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471" w:type="dxa"/>
        <w:tblInd w:w="98" w:type="dxa"/>
        <w:tblLook w:val="04A0" w:firstRow="1" w:lastRow="0" w:firstColumn="1" w:lastColumn="0" w:noHBand="0" w:noVBand="1"/>
      </w:tblPr>
      <w:tblGrid>
        <w:gridCol w:w="1080"/>
        <w:gridCol w:w="13861"/>
        <w:gridCol w:w="1577"/>
        <w:gridCol w:w="992"/>
        <w:gridCol w:w="1298"/>
        <w:gridCol w:w="2370"/>
        <w:gridCol w:w="1320"/>
      </w:tblGrid>
      <w:tr w:rsidR="00133B7E" w14:paraId="3ED256E3" w14:textId="77777777" w:rsidTr="00522262">
        <w:trPr>
          <w:trHeight w:val="350"/>
        </w:trPr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864D7D" w14:textId="77777777" w:rsidR="00133B7E" w:rsidRDefault="00133B7E">
            <w:pPr>
              <w:rPr>
                <w:rFonts w:ascii="等线" w:eastAsia="等线" w:hAnsi="等线" w:cs="等线"/>
                <w:color w:val="000000"/>
                <w:sz w:val="22"/>
                <w:szCs w:val="22"/>
              </w:rPr>
            </w:pPr>
          </w:p>
        </w:tc>
        <w:tc>
          <w:tcPr>
            <w:tcW w:w="16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B8A41A" w14:textId="4F7744FE" w:rsidR="00133B7E" w:rsidRDefault="00DF3C5D">
            <w:pPr>
              <w:widowControl/>
              <w:jc w:val="center"/>
              <w:textAlignment w:val="bottom"/>
              <w:rPr>
                <w:rFonts w:ascii="Times New Roman" w:eastAsia="等线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F3C5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Supplementary Table</w:t>
            </w: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 xml:space="preserve"> 1.</w:t>
            </w:r>
            <w:bookmarkStart w:id="0" w:name="_GoBack"/>
            <w:bookmarkEnd w:id="0"/>
            <w:r w:rsidR="005620B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 xml:space="preserve"> Chemical composition Schedule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4D8D23" w14:textId="77777777" w:rsidR="00133B7E" w:rsidRDefault="00133B7E">
            <w:pPr>
              <w:rPr>
                <w:rFonts w:ascii="等线" w:eastAsia="等线" w:hAnsi="等线" w:cs="等线"/>
                <w:color w:val="000000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DC34F9" w14:textId="77777777" w:rsidR="00133B7E" w:rsidRDefault="00133B7E">
            <w:pPr>
              <w:rPr>
                <w:rFonts w:ascii="等线" w:eastAsia="等线" w:hAnsi="等线" w:cs="等线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D52D24" w14:textId="77777777" w:rsidR="00133B7E" w:rsidRDefault="00133B7E">
            <w:pPr>
              <w:rPr>
                <w:rFonts w:ascii="等线" w:eastAsia="等线" w:hAnsi="等线" w:cs="等线"/>
                <w:color w:val="000000"/>
                <w:sz w:val="22"/>
                <w:szCs w:val="22"/>
              </w:rPr>
            </w:pPr>
          </w:p>
        </w:tc>
      </w:tr>
      <w:tr w:rsidR="00133B7E" w14:paraId="7571BE48" w14:textId="77777777" w:rsidTr="00522262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F55EB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No.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22ABC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Name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264B4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Molecular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76719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MW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421AC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Tissues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3D856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Types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4CE1CA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References</w:t>
            </w:r>
          </w:p>
        </w:tc>
      </w:tr>
      <w:tr w:rsidR="00133B7E" w14:paraId="3213AF8C" w14:textId="77777777" w:rsidTr="00522262">
        <w:trPr>
          <w:trHeight w:val="35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657D1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1C9541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Quercetin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AEC04E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EDB69E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302.23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A2B029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CCF3D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92FF6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133B7E" w14:paraId="4CC6B344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4E308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5D4F8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Kaempferol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3A70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7DE78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286.24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491D2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972D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64274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133B7E" w14:paraId="1F504EFC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747BA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A879E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Pollenitin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A756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16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3C49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316.26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65CD0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C92D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539FD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133B7E" w14:paraId="6BBA1794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3F0C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B8541F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Luteolin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3C230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D118E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286.24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DA525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CC77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C2CF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24F2D94F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01EA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AB252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(-)-Catechin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C45F0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6253A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290.27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DF675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 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BF68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4A2E2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1,3</w:t>
            </w:r>
          </w:p>
        </w:tc>
      </w:tr>
      <w:tr w:rsidR="00133B7E" w14:paraId="091AB7B9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91DA8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497D9F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(+)-Catechin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F9B5F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3C3E2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290.27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9053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008F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292E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</w:tr>
      <w:tr w:rsidR="00133B7E" w14:paraId="72B3DC7B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F199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AF32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(-)-Epicatechin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8D73B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055BB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290.27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0A0C8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F05E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0FFB2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5D1E2B9E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1EAD1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421E63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Epigallocatechin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C2883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6E9E9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306.27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FFBFE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DFEA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81D10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</w:tr>
      <w:tr w:rsidR="00133B7E" w14:paraId="0023BDEE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BF85A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77551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Aromadendrin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42C1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0BE99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288.25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7DC10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DC80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BFC0A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5B1966B1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4B97E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A6712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taxifolin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48EDA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B6FF3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304.25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8622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9FAC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7E57A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5D1B9B64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DD372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0F448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Gallocatechin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gallate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D4DC9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22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24DCD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458.4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04FB5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F5DA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A90FE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</w:tr>
      <w:tr w:rsidR="00133B7E" w14:paraId="51224AF4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EFCB2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1973A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(−)-Epicatechin gallate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6990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22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681FD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442.4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46D84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7CAC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A65D2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</w:tr>
      <w:tr w:rsidR="00133B7E" w14:paraId="310B13A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BEAC6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3C6BBE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Epigallocatechin gallate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F1D64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22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EE32E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458.4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59F5A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091D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22BFE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</w:tr>
      <w:tr w:rsidR="00133B7E" w14:paraId="44D5FCBB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A2F9C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91795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(−)-Catechin gallate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1A79D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22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B930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442.4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C8D64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8759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1A3E5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</w:tr>
      <w:tr w:rsidR="00133B7E" w14:paraId="18190E76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4A9CD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59F75E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Phloretin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8F2C7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A5B8B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274.27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A106A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6C7A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9243C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56C2F618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EB7A9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5863F8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Procyanidin B3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FC633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CF6F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578.5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302FF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02C1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D35D3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7C752F01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712A2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253C4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Procyanidin C1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C6A7E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A15C5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866.8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512AF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FF2F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3263E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2480ECDE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718A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5E7965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Quercetin-3-O-β-D-glucopyranoside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D638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925F8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464.4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F9ABA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7435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BE493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</w:tr>
      <w:tr w:rsidR="00133B7E" w14:paraId="7E44A7B9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31F0D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9CA75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Kaempferol-3-O-[2-O-(trans-p-coumaroyl)-3-α-D-Glucopyranosyl]-α-D-glucopyranoside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021CE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36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398F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756.67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3BA4F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EDFB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6B128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</w:tr>
      <w:tr w:rsidR="00133B7E" w14:paraId="4DEAE8BB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57118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1BFB06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Rutin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D5CE8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49275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590.5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DC1EA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1F0E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D72C3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</w:tr>
      <w:tr w:rsidR="00133B7E" w14:paraId="15CCB50B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1F892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6F4A58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Kaempferol-3-O-β-D-glucopyranoside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A8F3F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D5A89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448.38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CE38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505D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8C382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</w:tr>
      <w:tr w:rsidR="00133B7E" w14:paraId="5E546A63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CF1B4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0CB3AC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Kaempferol-3-O-β-D-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rutinoside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A9A5E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92B1B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594.52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0CC19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4297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BCDCE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133B7E" w14:paraId="5A745B64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72AB7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5B19DD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Multiflorin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89EB9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29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ED115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636.56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C7132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4B7A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10B29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133B7E" w14:paraId="4E97BB8F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22409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DC05BD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Kaempferol-3-O-(6’’-O-trans-p-coumaroyl)-β-D- 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glucopyranoside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2A1D0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BBE2E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594.53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EC024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BABB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29654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</w:tr>
      <w:tr w:rsidR="00133B7E" w14:paraId="65735E9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CD5D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1D9B98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Kaempferol-3-O-[α-L-Rhamnopyranosyl-(1</w:t>
            </w:r>
            <w:r>
              <w:rPr>
                <w:rStyle w:val="font51"/>
                <w:rFonts w:hint="default"/>
                <w:lang w:bidi="ar"/>
              </w:rPr>
              <w:t>→</w:t>
            </w:r>
            <w:r>
              <w:rPr>
                <w:rStyle w:val="font31"/>
                <w:rFonts w:eastAsia="等线"/>
                <w:lang w:bidi="ar"/>
              </w:rPr>
              <w:t>3)-2,4-di-O-Acetyl-α-L-rhamnopyranosyl-(1</w:t>
            </w:r>
            <w:r>
              <w:rPr>
                <w:rStyle w:val="font51"/>
                <w:rFonts w:hint="default"/>
                <w:lang w:bidi="ar"/>
              </w:rPr>
              <w:t>→</w:t>
            </w:r>
            <w:r>
              <w:rPr>
                <w:rStyle w:val="font31"/>
                <w:rFonts w:eastAsia="等线"/>
                <w:lang w:bidi="ar"/>
              </w:rPr>
              <w:t>6)]-β-D-Glucopyranoside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612E5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7AD67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825.81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BBA8D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0057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722B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133B7E" w14:paraId="5676DFAF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94AF1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F1C4BD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Kaempferol-3-O-[4-O-Acetyl-α-L-rhamnopyranosyl-(1</w:t>
            </w:r>
            <w:r>
              <w:rPr>
                <w:rStyle w:val="font51"/>
                <w:rFonts w:hint="default"/>
                <w:lang w:bidi="ar"/>
              </w:rPr>
              <w:t>→</w:t>
            </w:r>
            <w:r>
              <w:rPr>
                <w:rStyle w:val="font31"/>
                <w:rFonts w:eastAsia="等线"/>
                <w:lang w:bidi="ar"/>
              </w:rPr>
              <w:t>3)-2,4-di-O-acetyl-α-L-rhamnopyranosyl-(1</w:t>
            </w:r>
            <w:r>
              <w:rPr>
                <w:rStyle w:val="font51"/>
                <w:rFonts w:hint="default"/>
                <w:lang w:bidi="ar"/>
              </w:rPr>
              <w:t>→</w:t>
            </w:r>
            <w:r>
              <w:rPr>
                <w:rStyle w:val="font31"/>
                <w:rFonts w:eastAsia="等线"/>
                <w:lang w:bidi="ar"/>
              </w:rPr>
              <w:t>6)]-β-D-glucopyranoside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8AD83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39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100D2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890.77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4FD9F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F7DC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9CAB1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133B7E" w14:paraId="075159EA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50A86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E3B30F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Kaempferol-3-O-[2,3,4-Tri-O-acetyl-α-L-rhamnopyranosyl-(1</w:t>
            </w:r>
            <w:r>
              <w:rPr>
                <w:rStyle w:val="font51"/>
                <w:rFonts w:hint="default"/>
                <w:lang w:bidi="ar"/>
              </w:rPr>
              <w:t>→</w:t>
            </w:r>
            <w:r>
              <w:rPr>
                <w:rStyle w:val="font31"/>
                <w:rFonts w:eastAsia="等线"/>
                <w:lang w:bidi="ar"/>
              </w:rPr>
              <w:t>3)-4-O-acetyl-α-L-rhamnopyranosyl-(1</w:t>
            </w:r>
            <w:r>
              <w:rPr>
                <w:rStyle w:val="font51"/>
                <w:rFonts w:hint="default"/>
                <w:lang w:bidi="ar"/>
              </w:rPr>
              <w:t>→</w:t>
            </w:r>
            <w:r>
              <w:rPr>
                <w:rStyle w:val="font31"/>
                <w:rFonts w:eastAsia="等线"/>
                <w:lang w:bidi="ar"/>
              </w:rPr>
              <w:t>6)]-β-D-glucopyranoside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B7B93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ED3E3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932.8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8A923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25FA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B1866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133B7E" w14:paraId="04EAE5FF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17A77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BA3213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Kaempferol-3-O-[2,3,4-Tri-O-acetyl-α-L-rhamnopyranosyl-(1</w:t>
            </w:r>
            <w:r>
              <w:rPr>
                <w:rStyle w:val="font51"/>
                <w:rFonts w:hint="default"/>
                <w:lang w:bidi="ar"/>
              </w:rPr>
              <w:t>→</w:t>
            </w:r>
            <w:r>
              <w:rPr>
                <w:rStyle w:val="font31"/>
                <w:rFonts w:eastAsia="等线"/>
                <w:lang w:bidi="ar"/>
              </w:rPr>
              <w:t>3)-2,4-di-O-acetyl-α-L-rhamnopyranosyl-(1</w:t>
            </w:r>
            <w:r>
              <w:rPr>
                <w:rStyle w:val="font51"/>
                <w:rFonts w:hint="default"/>
                <w:lang w:bidi="ar"/>
              </w:rPr>
              <w:t>→</w:t>
            </w:r>
            <w:r>
              <w:rPr>
                <w:rStyle w:val="font31"/>
                <w:rFonts w:eastAsia="等线"/>
                <w:lang w:bidi="ar"/>
              </w:rPr>
              <w:t>6)]-β-D-glucopyranoside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4EF91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50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7D66A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974.83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AF404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0E83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EE0FB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133B7E" w14:paraId="66A426CB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9A1DB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5A595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Quercetin-glucosyl-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rhamnosyl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-glucoside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E77C7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7F597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772.66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5D60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34C7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171BF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133B7E" w14:paraId="02C12039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8639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412050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Kaempferol-glucosyl-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rhamnosyl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-glucoside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EBF55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533CC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756.66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1A702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8291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E318D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</w:tr>
      <w:tr w:rsidR="00133B7E" w14:paraId="7F84096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9BB7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0AA2D2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Kaempferol-3-O-rhamnoside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4064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71CAE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432.38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75AB9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B544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2119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</w:tr>
      <w:tr w:rsidR="00133B7E" w14:paraId="3EFD776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C10B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69EBA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Sexangularetin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3-O-(2’’-trans-p-coumarolyglucopyranoside)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79F7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CE54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624.55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65AF9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5EFF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1641C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</w:tr>
      <w:tr w:rsidR="00133B7E" w14:paraId="75718B4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C90A6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5E7337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3-O-Neohesperidoside-7-Rha Kaempferol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88260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28A0F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740.66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3F8D5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A70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90DFA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1AE06128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B0E8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64897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Sexangularetin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3-O-(6’’-trans-p-coumarolyglucopyranoside)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8AC7C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64A64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624.55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8C152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D42C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D79A4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</w:tr>
      <w:tr w:rsidR="00133B7E" w14:paraId="11C22E9D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1D93B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71B9C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Apiin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ADBC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5CA4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564.5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80EE8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8379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1322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</w:tr>
      <w:tr w:rsidR="00133B7E" w14:paraId="6A72B2A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977A8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lastRenderedPageBreak/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86B230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Que 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Apiin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rcetin-7-O-β-D- glucopyranoside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94E69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55321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464.38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4F6E7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7E15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273FF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</w:tr>
      <w:tr w:rsidR="00133B7E" w14:paraId="0AC9B8AC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E932B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20F94C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Quercetin-7-O-(6"-O-E-caffeoyl)-β-D-glucopyranoside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2EE0D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736BC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626.52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1BD3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4464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8FF8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</w:tr>
      <w:tr w:rsidR="00133B7E" w14:paraId="2EBAC60E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4E17B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75DAA2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Vitexin-7-O-β-D-glucopyranoside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826C4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CD94B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590.52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23E79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D063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7BBB6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</w:tr>
      <w:tr w:rsidR="00133B7E" w14:paraId="0A3C0D9F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747A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343A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Kaempferol-7-O-β-D-glucoside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C2859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21A0C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448.38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69318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C97D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08F4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</w:tr>
      <w:tr w:rsidR="00133B7E" w14:paraId="21EA136C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E76E9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75A98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Naringoside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3851D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909D2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580.54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E8E93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2044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A666B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356D7E35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C0394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629A45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Genistein 7-glucoside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CEAB2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BF840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432.38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F6302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6946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EA11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12FF91E1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624A7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AEAF17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Vicenin-3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90BE0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F9413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564.5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9B9A0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8566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75822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08F7D94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D8BBA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AD0C3C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Isoschaftoside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DC73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6279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564.5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15F58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0678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4DC6A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</w:tr>
      <w:tr w:rsidR="00133B7E" w14:paraId="2FE38794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B1E41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4D460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Corymboside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2EFC4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FED77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564.5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2D6CF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41ED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CB562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1ACE1D5F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62B7D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169817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Nitidissimol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4CD1C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42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82DC7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878.74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4790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33DC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B8F4B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</w:tr>
      <w:tr w:rsidR="00133B7E" w14:paraId="628D8A1C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C14F4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8A76F3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Nitidissimol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F2A03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B0BCC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468.5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7A8F2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361A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9FB0E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</w:tr>
      <w:tr w:rsidR="00133B7E" w14:paraId="174B3A33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8B992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84480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Apigenin 7-O-rutinoside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E4670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B510B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578.52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9EF7C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508A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94B51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4E5C063B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D857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224EA6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Astilbin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14D73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613F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450.4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2B07D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5AC8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1FCE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069815DA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F06F5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584018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Nitidissimol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A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F7E6F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60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50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D1B0C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1139.04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A9280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4C86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CD58B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</w:tr>
      <w:tr w:rsidR="00133B7E" w14:paraId="0048ADCB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4DC32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35D80E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Nitidissimol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C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70B8D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1A12E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360.32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6FA43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1200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37869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</w:tr>
      <w:tr w:rsidR="00133B7E" w14:paraId="0686A11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FA4B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5806B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Luteolin 7-rutinoside-4</w:t>
            </w:r>
            <w:r>
              <w:rPr>
                <w:rStyle w:val="font51"/>
                <w:rFonts w:hint="default"/>
                <w:lang w:bidi="ar"/>
              </w:rPr>
              <w:t>′</w:t>
            </w:r>
            <w:r>
              <w:rPr>
                <w:rStyle w:val="font31"/>
                <w:rFonts w:eastAsia="等线"/>
                <w:lang w:bidi="ar"/>
              </w:rPr>
              <w:t>-glucoside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4BA66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380FC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756.66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8D34E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D1E0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B9105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65B538E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CD9D7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81FBE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Phlorizin 4'-O-β-D-glucopyranoside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75EB3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66BFF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436.41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9107A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F76C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CC2C6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</w:tr>
      <w:tr w:rsidR="00133B7E" w14:paraId="2088F7DA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5B345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AA609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Vitexin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6F2D9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847B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432.38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1F5B0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B4C1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7BA72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</w:tr>
      <w:tr w:rsidR="00133B7E" w14:paraId="55F74F3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278A9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A5FD8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Kaempferol 3-sophoroside-7-rhamnoside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FC606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78003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756.66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826AF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6244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E82E9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78F78DA6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33B72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6DC95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Vicenin-2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A172E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08D43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594.52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AEC9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E0B2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7684A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16301C7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8FB0F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509AEF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Saponarin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8D709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0BE6E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594.52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CDCB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98C1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8276F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7DEC4D07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E7F74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0207AC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Sarmenoside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III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8116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42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AAF08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918.81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AA587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52DD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E2E1E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0AB36754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58FF0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60A5D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Luteolin-7-O-β-D-glucopyranoside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F7C67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E43C0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448.4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CE3E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E238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7286F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28866C4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74C3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26610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Multiflorin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8210F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39486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594.52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3DDE0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FA42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97BA3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</w:tr>
      <w:tr w:rsidR="00133B7E" w14:paraId="3299E2F5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AFD57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BA8BF8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Camelliaside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8F1F7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9C46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756.66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75EE6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5B29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Flavonoids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5FF42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3DCE4F4E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B12B7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97C1C0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Trans-5-Methyl-2-isopropyl-2-hexen-1-al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3E397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188F7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154.25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BBCAD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BDB7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C22F8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</w:tr>
      <w:tr w:rsidR="00133B7E" w14:paraId="5DC4B85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5095E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BF8B00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(</w:t>
            </w:r>
            <w:proofErr w:type="gram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R,S</w:t>
            </w:r>
            <w:proofErr w:type="gram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)-5-Ethyl-6-methyl-3E-hepten-2-one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B24C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124EC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154.25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6FC36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438D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54E86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429C0C17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5840A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6D6A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2-Isopropenyl-5-methylhex-4-enal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55FB3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16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4AA08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152.24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0FE46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AC3D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9607D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3C72F66F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12D2A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2B6E8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Linalool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46A76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D6885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154.25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133B3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 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EF7B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C47CF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462A4543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A103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74F713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3-trans-5-cis-Pseudoionone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F7BE6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04A41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192.3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181BA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E6BD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49B8C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496046F9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779BC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51267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Geranyl acetone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18DF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22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2C3C5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194.32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69296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4946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A6471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5CDCCC79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75747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F898D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Nerol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976B9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31AD4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154.25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F2388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 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B456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AE9FE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51F9AD13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35B6C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8C49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Trans-Geraniol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E30EF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04B1B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154.25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2F65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 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FFA2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5527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7FCBB91B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5F518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8F727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Cis-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Linaloloxide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A8ED1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88863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5BEF7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C76F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DE965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</w:tr>
      <w:tr w:rsidR="00133B7E" w14:paraId="1A31E9C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21F8E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2C281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β-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Cyclocitral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B6DE8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16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9E3B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152.24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6274C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F091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19F7D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0AB5AE46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71044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1070F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Safranal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85CE5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14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E6363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B0FA7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5008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29E16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5AD529B4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26C1A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B8DB63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α-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Cyclocitral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35C6A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16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82F1A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152.24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CECE3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6FB7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6FC0F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0242793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8CFD3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lastRenderedPageBreak/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0FAE1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Eucalyptol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563B9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68738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154.25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A8C42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62E0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F3B22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3024AAF6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DEF03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793DB5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α-Terpinol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11837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CA082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154.25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19EED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 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E9F4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30D4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5DAE43F7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8BCEB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FAF18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Catalposide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6D648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22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2B4D1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482.44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09708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530C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9609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</w:tr>
      <w:tr w:rsidR="00133B7E" w14:paraId="00777D56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A2B28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FAFAB7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Loganin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6E54E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66482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390.39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D8C5A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FCE6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B9085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33D7381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0B090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2AF2C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Trans-Nerolidol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7DD2A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C54A7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222.37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05CC2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 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A2E6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D430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3FE2A009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219BA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D2D7D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Trans-Farnesol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3EEF6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7BD85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222.37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C8B97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5B80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4F98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7084C0D4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2AB9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40A3C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Zerumbone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86CE4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22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C70B5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218.34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38F61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D31D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29AF2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1960056A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8647F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626D41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Elemol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BD6EF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A19E0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222.37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9EA33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9539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5F8CB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51F933F8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4C97E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944A4C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Epoxy-β-ionone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82D4B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03E3A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206.29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7A0C6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FECA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59F4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5EF7A95F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20695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2FEF35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Cis-β-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Damascenone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5052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C5284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36949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694C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35C01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0B6D5BB1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2EAA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342AE6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a-Ionone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9ACC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D690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192.3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7FE6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2209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3761C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67598A0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EED95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B90EB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(3R,6R,7E) -3-hydroxy-4,7-megastigmadien-9-one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C581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DC841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208.3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9A913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69D1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803B7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</w:tr>
      <w:tr w:rsidR="00133B7E" w14:paraId="60721F51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E25C7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F59A7F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Trans-β-Ionone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3316A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8ED2E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192.3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C544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671C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3E4C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3E7B2B93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FC0A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33BB31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Blumenol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C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2D7D4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F1BA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4B502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0BAC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E8494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</w:tr>
      <w:tr w:rsidR="00133B7E" w14:paraId="51096286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273F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2CB7C3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β-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Damascenone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4B17A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802E0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F78A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D645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3BC88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</w:tr>
      <w:tr w:rsidR="00133B7E" w14:paraId="32DE7CF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BD37C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4D011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Dehydro-β-ionone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10A2C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695B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71295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2C3C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ECCA9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7C950D3E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1C2A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8D5F5C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5-epi-7-epi-α-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Eudesmol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6089F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D6D29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222.37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45AD4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D551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DD5CE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58F6DD04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1F6A4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BC4BB1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Neo-Intermedeol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22C5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8EF0E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222.37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10FD0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7573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6A35A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674A01FE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D08FE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F0C27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α-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Eudesmol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D8680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92F15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222.37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2E760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1166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7EA3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099201F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28B63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D7A4D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Juniper camphor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44CED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6046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222.37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60503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282A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623B0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48CD29C6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5C428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50050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Dehydrololiolide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FDF47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76304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194.23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2B423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59D6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4BE7C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</w:tr>
      <w:tr w:rsidR="00133B7E" w14:paraId="1ACC5523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FA6A7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5920C3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Nootkatone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71FC9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22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34BAF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218.34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FF64F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4B1A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7AE7E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5A8CED39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9D0FD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DA1391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10-epi-γ-Eudesmol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85F11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427C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222.37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25F67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C659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26249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2006C95F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8AC3C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AC345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γ-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Eudesmol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48784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83D3C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222.37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0D7A4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9BC4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D5504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3E49AF0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CB16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DE3006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Cis-β-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Guaiene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55A61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2C41A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204.36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CD149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5049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3F27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690506A3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236FE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AA7676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Guaiol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8A23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28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7CB56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224.39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E8FF0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EBC4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A887E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4C996803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142E7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ADBB37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Agaruspirol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BE9DC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1E6D9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222.37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45FCF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A89D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167C4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3FA211F3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7F1B4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6C8B7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α-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Guaiene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9C4F0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C268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204.36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4DC69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E924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9065A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60D2774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A44E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DFF55D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Lupeol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AF9C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50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C987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426.73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CC5AC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38C8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A23B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</w:tr>
      <w:tr w:rsidR="00133B7E" w14:paraId="008235AD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39A61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8B46F1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Oleanolic 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0F5AB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2567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456.71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C249C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162F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6D638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</w:tr>
      <w:tr w:rsidR="00133B7E" w14:paraId="135F83BE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A7AC3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A2A6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Oleanolic acid 3-acetate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4B280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32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50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5CE39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498.75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0879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385C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8454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</w:tr>
      <w:tr w:rsidR="00133B7E" w14:paraId="6BB502CB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6C2D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67938C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17,3β-acetoxy-20-lupanol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F61DA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52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AF6CF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472.75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FFEF2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C177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3673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</w:tr>
      <w:tr w:rsidR="00133B7E" w14:paraId="2339C4E1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7C863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2A1C7F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Phytolaccagenin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E1D8D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7C6FF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532.72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A100E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9F02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6B7D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14C9F29B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B1D12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C97B2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Asiatic 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84D00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B6501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488.71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9E251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C7EB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EEF9D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0028A951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C795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A97052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3β,6α,13β-trihydroxyolean-7-one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5F27D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50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1AB5A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474.73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934F4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F1E4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CFE30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</w:tr>
      <w:tr w:rsidR="00133B7E" w14:paraId="11250F4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08ED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B3ED9D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3β-acetoxy-20-lupanol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7B096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32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54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40D5F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486.78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FE914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34CE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62562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</w:tr>
      <w:tr w:rsidR="00133B7E" w14:paraId="51BC9BE5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55598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5DCD4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A1-barrigenol-22a-angelate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AA94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56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91D30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572.83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5BF3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DF26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7B97C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</w:tr>
      <w:tr w:rsidR="00133B7E" w14:paraId="2C60BFE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E982C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lastRenderedPageBreak/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99BDEE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Ginsenoside Rg1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99CEB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42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72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FE532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801.02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1A69E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A4D2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3D158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</w:tr>
      <w:tr w:rsidR="00133B7E" w14:paraId="708A9B35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C592B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CDC8C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Ginsenoside Rd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0AA1A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48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82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970BB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947.17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8974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1245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4B3E8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</w:tr>
      <w:tr w:rsidR="00133B7E" w14:paraId="390A1AF4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7681D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264A50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Ginsenoside F5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F2A27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70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D5980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723EF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F1EF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0A54F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</w:tr>
      <w:tr w:rsidR="00133B7E" w14:paraId="7426D54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3F7A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3DF123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Ginsenoside F1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A147D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36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62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45271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638.88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0381C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7882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89528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</w:tr>
      <w:tr w:rsidR="00133B7E" w14:paraId="1C1F9715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B0438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EF2117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(3β,6α,12β)-3,6,12-trihydroxydammar-24-en-20-yl-2-O-β-D-glucopyranosyl-(2</w:t>
            </w:r>
            <w:r>
              <w:rPr>
                <w:rStyle w:val="font51"/>
                <w:rFonts w:hint="default"/>
                <w:lang w:bidi="ar"/>
              </w:rPr>
              <w:t>→</w:t>
            </w:r>
            <w:r>
              <w:rPr>
                <w:rStyle w:val="font31"/>
                <w:rFonts w:eastAsia="等线"/>
                <w:lang w:bidi="ar"/>
              </w:rPr>
              <w:t>1)-O-β-D-glucopyranosyl-(2</w:t>
            </w:r>
            <w:r>
              <w:rPr>
                <w:rStyle w:val="font51"/>
                <w:rFonts w:hint="default"/>
                <w:lang w:bidi="ar"/>
              </w:rPr>
              <w:t>→</w:t>
            </w:r>
            <w:r>
              <w:rPr>
                <w:rStyle w:val="font31"/>
                <w:rFonts w:eastAsia="等线"/>
                <w:lang w:bidi="ar"/>
              </w:rPr>
              <w:t xml:space="preserve">1)-O-α-L-rhamnopyranoside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0C73E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48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82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FDE2D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947.17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D349B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C5BA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CAFD3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</w:tr>
      <w:tr w:rsidR="00133B7E" w14:paraId="2B3B4D6C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CD552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A3C542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Camelliaolean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3B319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52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79915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492.74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4B61D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079A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B7453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2778ABB8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A15C6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140BA0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Campetelosides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A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C1F2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63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173F5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795.94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AE6DA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E06E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C37F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</w:tr>
      <w:tr w:rsidR="00133B7E" w14:paraId="28AA0585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AE5A0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C0C7E3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Campetelosides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B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3A21B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65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74C5E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837.98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BB530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083A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BC50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</w:tr>
      <w:tr w:rsidR="00133B7E" w14:paraId="198C7D2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F9B55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DCD782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Campetelosides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C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84293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66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635B6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806.99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0CFB8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9E94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27530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</w:tr>
      <w:tr w:rsidR="00133B7E" w14:paraId="1DF4A84D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9FA44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548C30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Campetelosides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FB911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70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097B6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907.06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4D690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E638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DF92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</w:tr>
      <w:tr w:rsidR="00133B7E" w14:paraId="5BA7F2D8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36C9F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4DF30F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Campetelosides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C8947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42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65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17</w:t>
            </w:r>
            <w:r>
              <w:rPr>
                <w:rStyle w:val="font31"/>
                <w:rFonts w:eastAsia="等线"/>
                <w:lang w:bidi="ar"/>
              </w:rPr>
              <w:t>NaS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F5B4E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897.01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02AED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21BE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83D97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</w:tr>
      <w:tr w:rsidR="00133B7E" w14:paraId="10AA55AF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2C6F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0B29E5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Chikusetsusaponin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IVa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55E4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42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66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CADE9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794.98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D7F07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2A9C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005D6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</w:tr>
      <w:tr w:rsidR="00133B7E" w14:paraId="598DB17C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30312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41819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Umbellatoside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37645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48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76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394EE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957.12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A8E1B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42F8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FF066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</w:tr>
      <w:tr w:rsidR="00133B7E" w14:paraId="7160E7C5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22E34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BD0E17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Silvioside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735AE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48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78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3B663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943.13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FC63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98F5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DD264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</w:tr>
      <w:tr w:rsidR="00133B7E" w14:paraId="656B564A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2CF4C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A37FBD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 xml:space="preserve">21β,22α-di-O-angeloyl-15α,16α,28-trihydroxyolean-12-ene </w:t>
            </w:r>
            <w:r>
              <w:rPr>
                <w:rStyle w:val="font31"/>
                <w:rFonts w:eastAsia="等线"/>
                <w:lang w:bidi="ar"/>
              </w:rPr>
              <w:t>3β-O-α-L-rhamnopyranosyl-(1</w:t>
            </w:r>
            <w:r>
              <w:rPr>
                <w:rStyle w:val="font51"/>
                <w:rFonts w:hint="default"/>
                <w:lang w:bidi="ar"/>
              </w:rPr>
              <w:t>→</w:t>
            </w:r>
            <w:r>
              <w:rPr>
                <w:rStyle w:val="font31"/>
                <w:rFonts w:eastAsia="等线"/>
                <w:lang w:bidi="ar"/>
              </w:rPr>
              <w:t>3)-α-D-xylopyranosyl-(1</w:t>
            </w:r>
            <w:r>
              <w:rPr>
                <w:rStyle w:val="font51"/>
                <w:rFonts w:hint="default"/>
                <w:lang w:bidi="ar"/>
              </w:rPr>
              <w:t>→</w:t>
            </w:r>
            <w:r>
              <w:rPr>
                <w:rStyle w:val="font31"/>
                <w:rFonts w:eastAsia="等线"/>
                <w:lang w:bidi="ar"/>
              </w:rPr>
              <w:t xml:space="preserve">3)-β-D-glucopyranoside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ED898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57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88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5D000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1125.31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5369D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B2B3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85AC2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</w:tr>
      <w:tr w:rsidR="00133B7E" w14:paraId="792F51D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97E14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397A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Soyasaponin 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9131E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48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78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611AE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943.13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E0D8D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7E68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C1BAA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639C09A9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8512C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3598EE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Arjunolic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15176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6443A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488.71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0C24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8A38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968DB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509A10BA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FFC2D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A11DD5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Maslinic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BA13F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934D4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472.71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37AE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6F94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50FF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746C44DD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1D01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B27F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β-Amyrin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21B1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50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49A34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426.73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601F7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E2F6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19162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</w:tr>
      <w:tr w:rsidR="00133B7E" w14:paraId="7CD8942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2C2CE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60BED0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Glycyrrhetinic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50191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12A4C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470.69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B708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F47D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86DAD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</w:tr>
      <w:tr w:rsidR="00133B7E" w14:paraId="5D3CEEA9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D1A36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B3D42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Betulin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BAF23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50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B6B79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442.73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EB026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7C5E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4CD4E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54B985E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85CE9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36DC9F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Ilexside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F8C87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76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A1B86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929.11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B8DF0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F457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Terpenoids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10BFC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</w:tr>
      <w:tr w:rsidR="00133B7E" w14:paraId="0C107BE6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4E196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2F3F0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β-sitosterol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BE6FB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29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50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162CB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414.72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16554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2418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Steroids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5F545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</w:tr>
      <w:tr w:rsidR="00133B7E" w14:paraId="2F090894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1ADF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C41412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Stigmasterol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E99C2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29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48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8DE4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412.7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DF6F8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4F78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Steroids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1766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</w:tr>
      <w:tr w:rsidR="00133B7E" w14:paraId="56B6878B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6F9E9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AD5BD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Daucosterol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56696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60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6A254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576.86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A1CC2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C318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Steroids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85767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</w:tr>
      <w:tr w:rsidR="00133B7E" w14:paraId="10DFFB74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F5FA4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7ABA3D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Stigmasta-7,22-diene-3-O-[α-L-</w:t>
            </w:r>
            <w:proofErr w:type="gramStart"/>
            <w:r>
              <w:rPr>
                <w:rStyle w:val="font31"/>
                <w:rFonts w:eastAsia="等线"/>
                <w:lang w:bidi="ar"/>
              </w:rPr>
              <w:t>arabinopyranosyl(</w:t>
            </w:r>
            <w:proofErr w:type="gramEnd"/>
            <w:r>
              <w:rPr>
                <w:rStyle w:val="font31"/>
                <w:rFonts w:eastAsia="等线"/>
                <w:lang w:bidi="ar"/>
              </w:rPr>
              <w:t>1</w:t>
            </w:r>
            <w:r>
              <w:rPr>
                <w:rStyle w:val="font51"/>
                <w:rFonts w:hint="default"/>
                <w:lang w:bidi="ar"/>
              </w:rPr>
              <w:t>→</w:t>
            </w:r>
            <w:r>
              <w:rPr>
                <w:rStyle w:val="font31"/>
                <w:rFonts w:eastAsia="等线"/>
                <w:lang w:bidi="ar"/>
              </w:rPr>
              <w:t>2)]-β-D-gala</w:t>
            </w:r>
            <w:r>
              <w:rPr>
                <w:rStyle w:val="font31"/>
                <w:rFonts w:eastAsia="等线"/>
                <w:lang w:bidi="ar"/>
              </w:rPr>
              <w:softHyphen/>
              <w:t>ctopyranoside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3AECC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68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48D47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720.99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EC764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88D4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Steroids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DC7E1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</w:tr>
      <w:tr w:rsidR="00133B7E" w14:paraId="41E89C0E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49889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949E9C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α-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spinasteryl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-β-D-glucopyranoside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851F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58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3C47B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574.84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EF2D0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DA27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Steroids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955EB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</w:tr>
      <w:tr w:rsidR="00133B7E" w14:paraId="52EE362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44317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88080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p-Coumaric 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5CCE1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9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F2DF2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164.16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4D54F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AF37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Phenylpropanoid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608C7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23C7B8E3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2206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1B8706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3-Methoxycinnamic 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1208B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F759E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178.19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562B7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EAB4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Phenylpropanoid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72ACB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0494C09B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973D0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176E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Ferulic 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BE5F8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86872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194.19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9833B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28FA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Phenylpropanoid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0C201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</w:tr>
      <w:tr w:rsidR="00133B7E" w14:paraId="4AC70A16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FAD1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0C52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3-Methyl-6-hydroxy-8-methoxy-3,4-dihydroisocoumarin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0B42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8BEFB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208.21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F43E6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A177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Phenylpropanoid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D935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6866C2F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8D748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0C4953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Coumarin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42A11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9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1ADC4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146.14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8CC15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E4BD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Phenylpropanoid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77E62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60039BA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BD00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17B33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Threo-guaia-cylglycerol-O-4’-coniferyl ether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6327A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D99CE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376.41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82E0E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07D7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Phenylpropanoid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A1E01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</w:tr>
      <w:tr w:rsidR="00133B7E" w14:paraId="7A26B5BC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0BA7C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8BE903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Erythro-guaiacylglycerol-O-4’-coniferyl ether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337E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9D9F0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376.41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FE77E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8AE1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Phenylpropanoid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7DD67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</w:tr>
      <w:tr w:rsidR="00133B7E" w14:paraId="72BF43BA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609D0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36AE3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Eudesmin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9CFA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22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7811F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386.44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FF53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7693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Phenylpropanoid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4A7F3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</w:tr>
      <w:tr w:rsidR="00133B7E" w14:paraId="4FA4EA5C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2BEA1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CC8B27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Okicamelliaside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D8E6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415BD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476.35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5CED7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Whole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1509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Phenylpropanoid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334A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</w:tr>
      <w:tr w:rsidR="00133B7E" w14:paraId="4734E06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205ED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E1B76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6-O-Acetylacteoside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F00FF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9AA25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666.63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1F8F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726C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Phenylpropanoid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D541A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</w:tr>
      <w:tr w:rsidR="00133B7E" w14:paraId="1093015D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5D2A0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lastRenderedPageBreak/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A2A6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Fraxin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AF626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16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D2818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370.31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AC0C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8C55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Phenylpropanoid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09B46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55C730C9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9D33E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8869C5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Citrusin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DC1C5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9824D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568.57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6D530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AF1E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Phenylpropanoid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003C2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</w:tr>
      <w:tr w:rsidR="00133B7E" w14:paraId="1875B47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928D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1D777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Platyphylloside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D404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25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97344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492.52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CE5B9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BDC9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Phenylpropanoid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BB040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</w:tr>
      <w:tr w:rsidR="00133B7E" w14:paraId="6B19F956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5F8C6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017D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5-methylfurfural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2E141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6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546F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85A9A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44AD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Essential oil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A65C6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</w:tr>
      <w:tr w:rsidR="00133B7E" w14:paraId="535B0A7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DCE69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D7C2D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3-Formylfuran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33023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5294B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96.09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F48BF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9B03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Essential oil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8356F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</w:tr>
      <w:tr w:rsidR="00133B7E" w14:paraId="7E5DF548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354D7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7A778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Benzaldehyde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DE6E1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6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C1FC9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106.12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4BB17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 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EE89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Essential oil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6E269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33A3D9F9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17F9C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DF00E3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2-Formylfuran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51BB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9656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96.09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FFF5C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DDF1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Essential oil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DBF75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58E88E61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718BD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C25C50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2-Pentylfuran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DCB7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9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14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1BD7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138.21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048C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BAD6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Essential oil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606EA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7470FFE5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2F1D4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9D6B9F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Trans-2-(2-</w:t>
            </w:r>
            <w:proofErr w:type="gram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Pentenyl)furan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47B8E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9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12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D21D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136.19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30E67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C84A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Essential oil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A86CB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4EA30721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2FBCE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8C75F5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Benzeneacetaldehyde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B1F97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8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8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4D019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3A7F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6B2D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Essential oil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7638C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0C140865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BAA1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3C8B41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Methyl salicylate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05BCA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8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A30E5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152.15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EFBFC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 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0018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Essential oil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07541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48DAB624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1EE4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499EF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Vanillin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B6049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8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AB6E4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152.15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F685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8DBA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Essential oil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C7130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</w:tr>
      <w:tr w:rsidR="00133B7E" w14:paraId="47349DE6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165C4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612D63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p-</w:t>
            </w: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Isopropylbenzyl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alcohol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A2E88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14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98EE0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150.22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CA542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5CC2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Essential oil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EC60A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521C7AE8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C5693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6F767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Cis-3-Hexenyl benzoate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5AC3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13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49FB4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204.27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68AE8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4CD7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Essential oil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9A28D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</w:tr>
      <w:tr w:rsidR="00133B7E" w14:paraId="45646AEA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61414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D109E8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Benzyl alcohol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0D72C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8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8E67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108.14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7923C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3103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Essential oil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4A1A6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</w:tr>
      <w:tr w:rsidR="00133B7E" w14:paraId="20B3D9A6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33FF7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3ADF28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Phenylethyl alcohol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4F407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8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3F7B5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122.17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04199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2E1C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Essential oil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86E74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</w:tr>
      <w:tr w:rsidR="00133B7E" w14:paraId="44ED4DCA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76EA3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EA6B6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(R)-(-)-1-Phenyl-1,2-ethanediol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105A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B6D88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166.22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F4D9A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0C6B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Essential oil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D295F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</w:tr>
      <w:tr w:rsidR="00133B7E" w14:paraId="5C078525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AD92C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207D60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Methyl gallate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0C2E4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8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64570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184.15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02544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F5D4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Organic acid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140CF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</w:tr>
      <w:tr w:rsidR="00133B7E" w14:paraId="77ADB88F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64CCC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7AF451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Ethyl shikimate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2D953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9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30D2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202.21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B1898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6353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Organic acid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60D48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</w:tr>
      <w:tr w:rsidR="00133B7E" w14:paraId="0ADC288D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0F8E9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253F0F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Daucic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F2910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8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EFF4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204.13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AEC3F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9F06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Organic acid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32E2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</w:tr>
      <w:tr w:rsidR="00133B7E" w14:paraId="11CE9F02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8A1ED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C4950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Shikimic 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9D8A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D4AEF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174.15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B12B8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Flower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82D8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Organic acid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DD49E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</w:tr>
      <w:tr w:rsidR="00133B7E" w14:paraId="163D1E0F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680F4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0EF892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(1R, 3R, 4R, 5R)-1, 3, 4, 5-tetrahydroxycyclohexanecarboxylic 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DF8647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0C42D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192.17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8F179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4C93A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Organic acid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B1D2D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</w:tr>
      <w:tr w:rsidR="00133B7E" w14:paraId="160F9137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509B4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D206CA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Stearic 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1F2EC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7D8B8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284.48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591B5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0BA4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Long-chain fatty acids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13D6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</w:tr>
      <w:tr w:rsidR="00133B7E" w14:paraId="4C7512CF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A16CA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29E33C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Elaidic</w:t>
            </w:r>
            <w:proofErr w:type="spell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1D2D7F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18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5BA78B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282.47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8F47D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8007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Long-chain fatty acids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A4C0D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</w:tr>
      <w:tr w:rsidR="00133B7E" w14:paraId="7EE4820D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ADCF6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37F0C9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Palmitic 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B7A2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16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32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74B55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256.43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C03B2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8C4B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Long-chain fatty acids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2398E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</w:tr>
      <w:tr w:rsidR="00133B7E" w14:paraId="290AA740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D2AED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A289A7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Dodecanoic acid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27D41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12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24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87166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200.32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3D92F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98C2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Long-chain fatty acids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261DC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</w:tr>
      <w:tr w:rsidR="00133B7E" w14:paraId="1C6D9DA3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3BCE8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F9A951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β-D-glucopyranoside, 3-[(1-oxo-9,12,15-</w:t>
            </w:r>
            <w:proofErr w:type="gram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octadecadienyl)oxy</w:t>
            </w:r>
            <w:proofErr w:type="gram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]-2-[(1-oxo-9,12,15-octadecatrienyl)oxy]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EFF6A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41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66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E92CA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763.07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6332D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038F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Long-chain 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fatty acids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71B08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</w:tr>
      <w:tr w:rsidR="00133B7E" w14:paraId="275BDC81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D91A6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4460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β-D-glucopyranoside,2</w:t>
            </w:r>
            <w:proofErr w:type="gram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-[</w:t>
            </w:r>
            <w:proofErr w:type="gram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[(9z,12z, 15z)-1-oxo-9,12,15octadecatrien-1-yl]oxy]-3-[(1-oxooctyl)oxy]propyl;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AB481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35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60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65FC2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718.97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8F802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EA0B6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Long-chain fatty acids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21C8C9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</w:tr>
      <w:tr w:rsidR="00133B7E" w14:paraId="3CB394EA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A2EAC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6C0B5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β-D-glucopyranoside, 3-[(1-oxo-9,12-</w:t>
            </w:r>
            <w:proofErr w:type="gram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octadecadienyl)oxy</w:t>
            </w:r>
            <w:proofErr w:type="gramEnd"/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]-2-[(1-oxo-9,12,15-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octadecatrienyl)oxy]propyl;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7A7F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45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76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9427F5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718.97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01E0F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2F1D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Long-chain fatty acids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8F68C8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</w:tr>
      <w:tr w:rsidR="00133B7E" w14:paraId="6DCC69F3" w14:textId="77777777">
        <w:trPr>
          <w:trHeight w:val="3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A346E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D136B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Theobromine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771F83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7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8</w:t>
            </w:r>
            <w:r>
              <w:rPr>
                <w:rStyle w:val="font31"/>
                <w:rFonts w:eastAsia="等线"/>
                <w:lang w:bidi="ar"/>
              </w:rPr>
              <w:t>N</w:t>
            </w:r>
            <w:r>
              <w:rPr>
                <w:rStyle w:val="font41"/>
                <w:rFonts w:eastAsia="等线"/>
                <w:lang w:bidi="ar"/>
              </w:rPr>
              <w:t>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80CB4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180.17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EFA3B4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1478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Long-chain fatty acids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828C5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</w:tr>
      <w:tr w:rsidR="00133B7E" w14:paraId="37C6793D" w14:textId="77777777" w:rsidTr="00522262">
        <w:trPr>
          <w:trHeight w:val="35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9EE732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E7AF94" w14:textId="77777777" w:rsidR="00133B7E" w:rsidRDefault="005620B8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Caffeine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5557CC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31"/>
                <w:rFonts w:eastAsia="等线"/>
                <w:lang w:bidi="ar"/>
              </w:rPr>
              <w:t>C</w:t>
            </w:r>
            <w:r>
              <w:rPr>
                <w:rStyle w:val="font41"/>
                <w:rFonts w:eastAsia="等线"/>
                <w:lang w:bidi="ar"/>
              </w:rPr>
              <w:t>8</w:t>
            </w:r>
            <w:r>
              <w:rPr>
                <w:rStyle w:val="font31"/>
                <w:rFonts w:eastAsia="等线"/>
                <w:lang w:bidi="ar"/>
              </w:rPr>
              <w:t>H</w:t>
            </w:r>
            <w:r>
              <w:rPr>
                <w:rStyle w:val="font41"/>
                <w:rFonts w:eastAsia="等线"/>
                <w:lang w:bidi="ar"/>
              </w:rPr>
              <w:t>10</w:t>
            </w:r>
            <w:r>
              <w:rPr>
                <w:rStyle w:val="font31"/>
                <w:rFonts w:eastAsia="等线"/>
                <w:lang w:bidi="ar"/>
              </w:rPr>
              <w:t>N</w:t>
            </w:r>
            <w:r>
              <w:rPr>
                <w:rStyle w:val="font41"/>
                <w:rFonts w:eastAsia="等线"/>
                <w:lang w:bidi="ar"/>
              </w:rPr>
              <w:t>4</w:t>
            </w:r>
            <w:r>
              <w:rPr>
                <w:rStyle w:val="font31"/>
                <w:rFonts w:eastAsia="等线"/>
                <w:lang w:bidi="ar"/>
              </w:rPr>
              <w:t>O</w:t>
            </w:r>
            <w:r>
              <w:rPr>
                <w:rStyle w:val="font41"/>
                <w:rFonts w:eastAsia="等线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7D0FB0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194.19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9B22E1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Leaf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3963EE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Long-chain fatty acids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B6BB01D" w14:textId="77777777" w:rsidR="00133B7E" w:rsidRDefault="005620B8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</w:tr>
    </w:tbl>
    <w:p w14:paraId="35D336F2" w14:textId="77777777" w:rsidR="00133B7E" w:rsidRDefault="00133B7E"/>
    <w:p w14:paraId="65D9D01C" w14:textId="77777777" w:rsidR="00133B7E" w:rsidRDefault="00133B7E"/>
    <w:p w14:paraId="4BC14A2F" w14:textId="77777777" w:rsidR="00133B7E" w:rsidRDefault="00133B7E"/>
    <w:p w14:paraId="643535D3" w14:textId="77777777" w:rsidR="00133B7E" w:rsidRDefault="00133B7E"/>
    <w:p w14:paraId="18ACAE9B" w14:textId="77777777" w:rsidR="00133B7E" w:rsidRDefault="00133B7E"/>
    <w:p w14:paraId="6CB7F14F" w14:textId="77777777" w:rsidR="00133B7E" w:rsidRDefault="00133B7E"/>
    <w:p w14:paraId="1EF05312" w14:textId="77777777" w:rsidR="00133B7E" w:rsidRDefault="00133B7E"/>
    <w:p w14:paraId="69585506" w14:textId="77777777" w:rsidR="00133B7E" w:rsidRDefault="005620B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References</w:t>
      </w:r>
    </w:p>
    <w:p w14:paraId="092221C2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1</w:t>
      </w:r>
      <w:r>
        <w:rPr>
          <w:color w:val="auto"/>
        </w:rPr>
        <w:t xml:space="preserve">] Peng X, Yu DY, Feng BM, Tang L, Wang YQ, Shi LY. Study on chemical constituents of Camellia </w:t>
      </w:r>
      <w:proofErr w:type="spellStart"/>
      <w:r>
        <w:rPr>
          <w:color w:val="auto"/>
        </w:rPr>
        <w:t>nitidissima</w:t>
      </w:r>
      <w:proofErr w:type="spellEnd"/>
      <w:r>
        <w:rPr>
          <w:color w:val="auto"/>
        </w:rPr>
        <w:t xml:space="preserve"> flowers. </w:t>
      </w:r>
      <w:proofErr w:type="spellStart"/>
      <w:r>
        <w:rPr>
          <w:color w:val="auto"/>
        </w:rPr>
        <w:t>Guihaia</w:t>
      </w:r>
      <w:proofErr w:type="spellEnd"/>
      <w:r>
        <w:rPr>
          <w:color w:val="auto"/>
        </w:rPr>
        <w:t>. 2011; 31: 550-3+68. https://doi.org/10.3969/j.issn.1000-3142.2011.04.025. (In Chinese)</w:t>
      </w:r>
    </w:p>
    <w:p w14:paraId="0D2EFC78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2</w:t>
      </w:r>
      <w:r>
        <w:rPr>
          <w:color w:val="auto"/>
        </w:rPr>
        <w:t xml:space="preserve">] Tian GH, Wang ZY, Zhang YX, Li XY, Han XW, Liu TS. Fingerprint establishment, component identification and in vitro antioxidant activity study of Camellia </w:t>
      </w:r>
      <w:proofErr w:type="spellStart"/>
      <w:r>
        <w:rPr>
          <w:color w:val="auto"/>
        </w:rPr>
        <w:t>nitidissima</w:t>
      </w:r>
      <w:proofErr w:type="spellEnd"/>
      <w:r>
        <w:rPr>
          <w:color w:val="auto"/>
        </w:rPr>
        <w:t xml:space="preserve"> flowers. Drug Evaluation Research. 2023; 46: 2387–2394. (In Chinese)</w:t>
      </w:r>
    </w:p>
    <w:p w14:paraId="4686E089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3</w:t>
      </w:r>
      <w:r>
        <w:rPr>
          <w:color w:val="auto"/>
        </w:rPr>
        <w:t>] Li L, Huang R,</w:t>
      </w:r>
      <w:r>
        <w:rPr>
          <w:color w:val="auto"/>
        </w:rPr>
        <w:t xml:space="preserve"> Li W, Yao D, Zhang B, Li M, </w:t>
      </w:r>
      <w:r>
        <w:rPr>
          <w:i/>
          <w:iCs/>
          <w:color w:val="auto"/>
        </w:rPr>
        <w:t>et al</w:t>
      </w:r>
      <w:r>
        <w:rPr>
          <w:color w:val="auto"/>
        </w:rPr>
        <w:t xml:space="preserve">. Camellia </w:t>
      </w:r>
      <w:proofErr w:type="spellStart"/>
      <w:r>
        <w:rPr>
          <w:color w:val="auto"/>
        </w:rPr>
        <w:t>nitidissima</w:t>
      </w:r>
      <w:proofErr w:type="spellEnd"/>
      <w:r>
        <w:rPr>
          <w:color w:val="auto"/>
        </w:rPr>
        <w:t xml:space="preserve"> Chi extract ameliorates dextran sulfate sodium-induced acute ulcerative colitis in mice by inhibiting TLR4/NF-κB-mediated inflammatory activation. </w:t>
      </w:r>
      <w:proofErr w:type="spellStart"/>
      <w:r>
        <w:rPr>
          <w:color w:val="auto"/>
        </w:rPr>
        <w:t>Inflammopharmacology</w:t>
      </w:r>
      <w:proofErr w:type="spellEnd"/>
      <w:r>
        <w:rPr>
          <w:color w:val="auto"/>
        </w:rPr>
        <w:t>. 2025; 33: 3427–3441. https://d</w:t>
      </w:r>
      <w:r>
        <w:rPr>
          <w:color w:val="auto"/>
        </w:rPr>
        <w:t>oi.org/10.1007/s10787-025-01743-9.</w:t>
      </w:r>
    </w:p>
    <w:p w14:paraId="508069CF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4</w:t>
      </w:r>
      <w:r>
        <w:rPr>
          <w:color w:val="auto"/>
        </w:rPr>
        <w:t xml:space="preserve">] Bacha AB, </w:t>
      </w:r>
      <w:proofErr w:type="spellStart"/>
      <w:r>
        <w:rPr>
          <w:color w:val="auto"/>
        </w:rPr>
        <w:t>Alonazi</w:t>
      </w:r>
      <w:proofErr w:type="spellEnd"/>
      <w:r>
        <w:rPr>
          <w:color w:val="auto"/>
        </w:rPr>
        <w:t xml:space="preserve"> M, </w:t>
      </w:r>
      <w:proofErr w:type="spellStart"/>
      <w:r>
        <w:rPr>
          <w:color w:val="auto"/>
        </w:rPr>
        <w:t>Aljehani</w:t>
      </w:r>
      <w:proofErr w:type="spellEnd"/>
      <w:r>
        <w:rPr>
          <w:color w:val="auto"/>
        </w:rPr>
        <w:t xml:space="preserve"> EM, </w:t>
      </w:r>
      <w:proofErr w:type="spellStart"/>
      <w:r>
        <w:rPr>
          <w:color w:val="auto"/>
        </w:rPr>
        <w:t>Alabdali</w:t>
      </w:r>
      <w:proofErr w:type="spellEnd"/>
      <w:r>
        <w:rPr>
          <w:color w:val="auto"/>
        </w:rPr>
        <w:t xml:space="preserve"> AN, Bhat R, </w:t>
      </w:r>
      <w:proofErr w:type="spellStart"/>
      <w:r>
        <w:rPr>
          <w:color w:val="auto"/>
        </w:rPr>
        <w:t>Almuayrifi</w:t>
      </w:r>
      <w:proofErr w:type="spellEnd"/>
      <w:r>
        <w:rPr>
          <w:color w:val="auto"/>
        </w:rPr>
        <w:t xml:space="preserve"> M, </w:t>
      </w:r>
      <w:r>
        <w:rPr>
          <w:i/>
          <w:color w:val="auto"/>
        </w:rPr>
        <w:t>et al</w:t>
      </w:r>
      <w:r>
        <w:rPr>
          <w:color w:val="auto"/>
        </w:rPr>
        <w:t xml:space="preserve">. Luteolin ameliorating effects of endoplasmic reticulum stress and mitochondrial dysfunction in an ASD rodent model. International Journal of </w:t>
      </w:r>
      <w:r>
        <w:rPr>
          <w:color w:val="auto"/>
        </w:rPr>
        <w:t>Pharmacology. 2024; 20: 1479–1487. https://doi.org/10.3923/ijp.2024.1479.1487.</w:t>
      </w:r>
    </w:p>
    <w:p w14:paraId="47C5C4F7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5</w:t>
      </w:r>
      <w:r>
        <w:rPr>
          <w:color w:val="auto"/>
        </w:rPr>
        <w:t>] Lin JN, Lin HY, Yang NS, Li YH, Lee MR, Chuang CH, </w:t>
      </w:r>
      <w:r>
        <w:rPr>
          <w:i/>
          <w:iCs/>
          <w:color w:val="auto"/>
        </w:rPr>
        <w:t>et al</w:t>
      </w:r>
      <w:r>
        <w:rPr>
          <w:color w:val="auto"/>
        </w:rPr>
        <w:t>. Chemical constituents and anticancer activity of yellow camellias against MDA-MB-231 human breast cancer cells. Jou</w:t>
      </w:r>
      <w:r>
        <w:rPr>
          <w:color w:val="auto"/>
        </w:rPr>
        <w:t>rnal of Agricultural and Food Chemistry. 2013; 61: 9638–9644. https://doi.org/10.1021/jf4029877.</w:t>
      </w:r>
    </w:p>
    <w:p w14:paraId="0EA31DC5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6</w:t>
      </w:r>
      <w:r>
        <w:rPr>
          <w:color w:val="auto"/>
        </w:rPr>
        <w:t xml:space="preserve">] Zhao M, </w:t>
      </w:r>
      <w:proofErr w:type="spellStart"/>
      <w:r>
        <w:rPr>
          <w:color w:val="auto"/>
        </w:rPr>
        <w:t>Linghu</w:t>
      </w:r>
      <w:proofErr w:type="spellEnd"/>
      <w:r>
        <w:rPr>
          <w:color w:val="auto"/>
        </w:rPr>
        <w:t xml:space="preserve"> KG, Xiao L, Hua T, Zhao G, Chen Q, </w:t>
      </w:r>
      <w:r>
        <w:rPr>
          <w:i/>
          <w:iCs/>
          <w:color w:val="auto"/>
        </w:rPr>
        <w:t>et al</w:t>
      </w:r>
      <w:r>
        <w:rPr>
          <w:color w:val="auto"/>
        </w:rPr>
        <w:t>. Anti-inflammatory/anti-oxidant properties and the UPLC-QTOF/MS-based metabolomics discrimination o</w:t>
      </w:r>
      <w:r>
        <w:rPr>
          <w:color w:val="auto"/>
        </w:rPr>
        <w:t>f three yellow camellia species. Food Research International (Ottawa, Ont.). 2022; 160: 111628. https://doi.org/10.1016/j.foodres.2022.111628.</w:t>
      </w:r>
    </w:p>
    <w:p w14:paraId="22B9BE73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7</w:t>
      </w:r>
      <w:r>
        <w:rPr>
          <w:color w:val="auto"/>
        </w:rPr>
        <w:t>] Hou X, Du H, Yang R, Qi J, Huang Y, Feng S, </w:t>
      </w:r>
      <w:r>
        <w:rPr>
          <w:i/>
          <w:iCs/>
          <w:color w:val="auto"/>
        </w:rPr>
        <w:t>et al</w:t>
      </w:r>
      <w:r>
        <w:rPr>
          <w:color w:val="auto"/>
        </w:rPr>
        <w:t xml:space="preserve">. The antitumor activity screening of chemical constituents </w:t>
      </w:r>
      <w:r>
        <w:rPr>
          <w:color w:val="auto"/>
        </w:rPr>
        <w:t xml:space="preserve">from Camellia </w:t>
      </w:r>
      <w:proofErr w:type="spellStart"/>
      <w:r>
        <w:rPr>
          <w:color w:val="auto"/>
        </w:rPr>
        <w:t>nitidissima</w:t>
      </w:r>
      <w:proofErr w:type="spellEnd"/>
      <w:r>
        <w:rPr>
          <w:color w:val="auto"/>
        </w:rPr>
        <w:t xml:space="preserve"> Chi. International Journal of Molecular Medicine. 2018; 41: 2793–2801. https://doi.org/10.3892/ijmm.2018.3502.</w:t>
      </w:r>
    </w:p>
    <w:p w14:paraId="032EBE60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8</w:t>
      </w:r>
      <w:r>
        <w:rPr>
          <w:color w:val="auto"/>
        </w:rPr>
        <w:t xml:space="preserve">] Li XL, Wang J, Fan ZQ, Li JY, Yin HF. Genetic diversity in the endangered Camellia </w:t>
      </w:r>
      <w:proofErr w:type="spellStart"/>
      <w:r>
        <w:rPr>
          <w:color w:val="auto"/>
        </w:rPr>
        <w:t>nitidissima</w:t>
      </w:r>
      <w:proofErr w:type="spellEnd"/>
      <w:r>
        <w:rPr>
          <w:color w:val="auto"/>
        </w:rPr>
        <w:t xml:space="preserve"> assessed using trans</w:t>
      </w:r>
      <w:r>
        <w:rPr>
          <w:color w:val="auto"/>
        </w:rPr>
        <w:t>criptome-based SSR markers. Trees. 2020; 34: 543–552. https://doi.org/10.1007/s00468-019-01935-1.</w:t>
      </w:r>
    </w:p>
    <w:p w14:paraId="5E984ED9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9</w:t>
      </w:r>
      <w:r>
        <w:rPr>
          <w:color w:val="auto"/>
        </w:rPr>
        <w:t xml:space="preserve">] Peng X, Yu DY, Feng BM, Wang YQ, Shi LY. A new acylated flavonoid glycoside from the flowers of Camellia </w:t>
      </w:r>
      <w:proofErr w:type="spellStart"/>
      <w:r>
        <w:rPr>
          <w:color w:val="auto"/>
        </w:rPr>
        <w:t>nitidissima</w:t>
      </w:r>
      <w:proofErr w:type="spellEnd"/>
      <w:r>
        <w:rPr>
          <w:color w:val="auto"/>
        </w:rPr>
        <w:t xml:space="preserve"> and its effect on the induction of ap</w:t>
      </w:r>
      <w:r>
        <w:rPr>
          <w:color w:val="auto"/>
        </w:rPr>
        <w:t>optosis in human lymphoma U937 cells. Journal of Asian Natural Products Research. 2012; 14: 799–804. https://doi.org/10.1080/10286020.2012.691475.</w:t>
      </w:r>
    </w:p>
    <w:p w14:paraId="211E64DC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10</w:t>
      </w:r>
      <w:r>
        <w:rPr>
          <w:color w:val="auto"/>
        </w:rPr>
        <w:t>] Wang W, Liu H, Wang Z, Qi J, Yuan S, Zhang W, </w:t>
      </w:r>
      <w:r>
        <w:rPr>
          <w:i/>
          <w:iCs/>
          <w:color w:val="auto"/>
        </w:rPr>
        <w:t>et al</w:t>
      </w:r>
      <w:r>
        <w:rPr>
          <w:color w:val="auto"/>
        </w:rPr>
        <w:t xml:space="preserve">. Phytochemicals from Camellia </w:t>
      </w:r>
      <w:proofErr w:type="spellStart"/>
      <w:r>
        <w:rPr>
          <w:color w:val="auto"/>
        </w:rPr>
        <w:t>nitidissima</w:t>
      </w:r>
      <w:proofErr w:type="spellEnd"/>
      <w:r>
        <w:rPr>
          <w:color w:val="auto"/>
        </w:rPr>
        <w:t xml:space="preserve"> Chi inhibited the formation of advanced glycation end-products by scavenging methylglyoxal. Food Chemistry. 2016; 205: 204–211. https://doi.org/10.1016/j.foodchem.2016.03.019.</w:t>
      </w:r>
    </w:p>
    <w:p w14:paraId="7D75C3C6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11</w:t>
      </w:r>
      <w:r>
        <w:rPr>
          <w:color w:val="auto"/>
        </w:rPr>
        <w:t xml:space="preserve">] Qi J, Shi RF, Yu JM, Li Y, Yuan ST, Yang JZ, </w:t>
      </w:r>
      <w:r>
        <w:rPr>
          <w:i/>
          <w:color w:val="auto"/>
        </w:rPr>
        <w:t>et al</w:t>
      </w:r>
      <w:r>
        <w:rPr>
          <w:color w:val="auto"/>
        </w:rPr>
        <w:t xml:space="preserve">. Chemical constituents </w:t>
      </w:r>
      <w:r>
        <w:rPr>
          <w:color w:val="auto"/>
        </w:rPr>
        <w:t xml:space="preserve">from leaves of Camellia </w:t>
      </w:r>
      <w:proofErr w:type="spellStart"/>
      <w:r>
        <w:rPr>
          <w:color w:val="auto"/>
        </w:rPr>
        <w:t>nitidissima</w:t>
      </w:r>
      <w:proofErr w:type="spellEnd"/>
      <w:r>
        <w:rPr>
          <w:color w:val="auto"/>
        </w:rPr>
        <w:t xml:space="preserve"> and their potential cytotoxicity on SGC7901 cells. Chinese Herbal Medicines. 2016; 8: 80–84. https://doi.org/10.1016/S1674-6384(16)60012-6.</w:t>
      </w:r>
    </w:p>
    <w:p w14:paraId="2979F3B3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12</w:t>
      </w:r>
      <w:r>
        <w:rPr>
          <w:color w:val="auto"/>
        </w:rPr>
        <w:t>] Cheng J, Luo M, Zhou DD, Huang S, Xiong R, Wu S, </w:t>
      </w:r>
      <w:r>
        <w:rPr>
          <w:i/>
          <w:iCs/>
          <w:color w:val="auto"/>
        </w:rPr>
        <w:t>et al</w:t>
      </w:r>
      <w:r>
        <w:rPr>
          <w:color w:val="auto"/>
        </w:rPr>
        <w:t xml:space="preserve">. Effects of Several </w:t>
      </w:r>
      <w:r>
        <w:rPr>
          <w:color w:val="auto"/>
        </w:rPr>
        <w:t xml:space="preserve">Tea-like Plants on Liver Injury Induced by Alcohol via Their Antioxidation, Anti-Inflammation, and Regulation of Gut Microbiota. Foods (Basel, Switzerland). 2024; 13: 2521. </w:t>
      </w:r>
      <w:hyperlink r:id="rId6" w:history="1">
        <w:r>
          <w:rPr>
            <w:color w:val="auto"/>
          </w:rPr>
          <w:t>https://doi.org/10.3390/food</w:t>
        </w:r>
        <w:r>
          <w:rPr>
            <w:color w:val="auto"/>
          </w:rPr>
          <w:t>s13162521.</w:t>
        </w:r>
      </w:hyperlink>
    </w:p>
    <w:p w14:paraId="3C9A50DE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1</w:t>
      </w:r>
      <w:r>
        <w:rPr>
          <w:color w:val="auto"/>
        </w:rPr>
        <w:t xml:space="preserve">3] Tang S, Bin X, Wang L, Zhong Y. Genetic diversity and population structure of yellow camellia (Camellia </w:t>
      </w:r>
      <w:proofErr w:type="spellStart"/>
      <w:r>
        <w:rPr>
          <w:color w:val="auto"/>
        </w:rPr>
        <w:t>nitidissima</w:t>
      </w:r>
      <w:proofErr w:type="spellEnd"/>
      <w:r>
        <w:rPr>
          <w:color w:val="auto"/>
        </w:rPr>
        <w:t>) in China as revealed by RAPD and AFLP markers. Biochemical Genetics. 2006; 44: 449–461. https://doi.org/10.1007/s10528-006-</w:t>
      </w:r>
      <w:r>
        <w:rPr>
          <w:color w:val="auto"/>
        </w:rPr>
        <w:t>9053-y.</w:t>
      </w:r>
    </w:p>
    <w:p w14:paraId="1CB2F24D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14</w:t>
      </w:r>
      <w:r>
        <w:rPr>
          <w:color w:val="auto"/>
        </w:rPr>
        <w:t xml:space="preserve">] Zhou A, Zhou C, Wang D, Qian M, Huang L. Network pharmacology integrated with experimental validation revealed potential molecular mechanisms of Camellia </w:t>
      </w:r>
      <w:proofErr w:type="spellStart"/>
      <w:r>
        <w:rPr>
          <w:color w:val="auto"/>
        </w:rPr>
        <w:t>nitidissima</w:t>
      </w:r>
      <w:proofErr w:type="spellEnd"/>
      <w:r>
        <w:rPr>
          <w:color w:val="auto"/>
        </w:rPr>
        <w:t xml:space="preserve"> C. W. Chi in the treatment of lung cancer. Journal of Ethnopharmacology. 2023</w:t>
      </w:r>
      <w:r>
        <w:rPr>
          <w:color w:val="auto"/>
        </w:rPr>
        <w:t>; 314: 116576. https://doi.org/10.1016/j.jep.2023.116576.</w:t>
      </w:r>
    </w:p>
    <w:p w14:paraId="7D803462" w14:textId="77777777" w:rsidR="00133B7E" w:rsidRDefault="005620B8">
      <w:pPr>
        <w:pStyle w:val="Reference"/>
        <w:ind w:left="0" w:firstLineChars="0" w:firstLine="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15</w:t>
      </w:r>
      <w:r>
        <w:rPr>
          <w:color w:val="auto"/>
        </w:rPr>
        <w:t xml:space="preserve">] Jiang H, Wang Z, Jia AQ. Anti-Biofilm and </w:t>
      </w:r>
      <w:proofErr w:type="spellStart"/>
      <w:r>
        <w:rPr>
          <w:color w:val="auto"/>
        </w:rPr>
        <w:t>Antivirulence</w:t>
      </w:r>
      <w:proofErr w:type="spellEnd"/>
      <w:r>
        <w:rPr>
          <w:color w:val="auto"/>
        </w:rPr>
        <w:t xml:space="preserve"> Activities of 1,2,6-tri-O-galloyl-β-ᴅ-glucose against Proteus </w:t>
      </w:r>
      <w:proofErr w:type="spellStart"/>
      <w:r>
        <w:rPr>
          <w:color w:val="auto"/>
        </w:rPr>
        <w:t>penneri</w:t>
      </w:r>
      <w:proofErr w:type="spellEnd"/>
      <w:r>
        <w:rPr>
          <w:color w:val="auto"/>
        </w:rPr>
        <w:t>. Journal of Applied Microbiology. 2024; lxae004. https://doi.org/10</w:t>
      </w:r>
      <w:r>
        <w:rPr>
          <w:color w:val="auto"/>
        </w:rPr>
        <w:t>.1093/jambio/lxae004.</w:t>
      </w:r>
    </w:p>
    <w:p w14:paraId="2247E1FA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16</w:t>
      </w:r>
      <w:r>
        <w:rPr>
          <w:color w:val="auto"/>
        </w:rPr>
        <w:t xml:space="preserve">] He D, Wang N, Sai X, Li X, Xu Y. Camellia </w:t>
      </w:r>
      <w:proofErr w:type="spellStart"/>
      <w:r>
        <w:rPr>
          <w:color w:val="auto"/>
        </w:rPr>
        <w:t>euphlebia</w:t>
      </w:r>
      <w:proofErr w:type="spellEnd"/>
      <w:r>
        <w:rPr>
          <w:color w:val="auto"/>
        </w:rPr>
        <w:t xml:space="preserve"> protects against corticosterone-induced apoptosis in differentiated PC12 cells by regulating the mitochondrial apoptotic pathway and PKA/CREB/BDNF signaling pathway. Food and Ch</w:t>
      </w:r>
      <w:r>
        <w:rPr>
          <w:color w:val="auto"/>
        </w:rPr>
        <w:t>emical Toxicology: an International Journal Published for the British Industrial Biological Research Association. 2019; 126: 211–222. https://doi.org/10.1016/j.fct.2019.02.028.</w:t>
      </w:r>
    </w:p>
    <w:p w14:paraId="3B31B143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1</w:t>
      </w:r>
      <w:r>
        <w:rPr>
          <w:color w:val="auto"/>
        </w:rPr>
        <w:t xml:space="preserve">7] Oku H, Ogawa Y, Iwaoka E, Yamaguchi Y, </w:t>
      </w:r>
      <w:proofErr w:type="spellStart"/>
      <w:r>
        <w:rPr>
          <w:color w:val="auto"/>
        </w:rPr>
        <w:t>Kagota</w:t>
      </w:r>
      <w:proofErr w:type="spellEnd"/>
      <w:r>
        <w:rPr>
          <w:color w:val="auto"/>
        </w:rPr>
        <w:t xml:space="preserve"> S, Kazumasa S, </w:t>
      </w:r>
      <w:r>
        <w:rPr>
          <w:i/>
          <w:iCs/>
          <w:color w:val="auto"/>
        </w:rPr>
        <w:t>et al</w:t>
      </w:r>
      <w:r>
        <w:rPr>
          <w:color w:val="auto"/>
        </w:rPr>
        <w:t xml:space="preserve">. Preventive effects of the extract of </w:t>
      </w:r>
      <w:proofErr w:type="spellStart"/>
      <w:r>
        <w:rPr>
          <w:color w:val="auto"/>
        </w:rPr>
        <w:t>kinka</w:t>
      </w:r>
      <w:proofErr w:type="spellEnd"/>
      <w:r>
        <w:rPr>
          <w:color w:val="auto"/>
        </w:rPr>
        <w:t xml:space="preserve">-cha, a folk tea, on a rat model of metabolic syndrome. Journal of Natural Medicines. 2011; 65: 610–616. </w:t>
      </w:r>
      <w:hyperlink r:id="rId7" w:history="1">
        <w:r>
          <w:rPr>
            <w:color w:val="auto"/>
          </w:rPr>
          <w:t>https://doi.org/10.1007/s11418-011-0523-0.</w:t>
        </w:r>
      </w:hyperlink>
    </w:p>
    <w:p w14:paraId="34AE155F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1</w:t>
      </w:r>
      <w:r>
        <w:rPr>
          <w:color w:val="auto"/>
        </w:rPr>
        <w:t xml:space="preserve">8] </w:t>
      </w:r>
      <w:proofErr w:type="spellStart"/>
      <w:r>
        <w:rPr>
          <w:color w:val="auto"/>
        </w:rPr>
        <w:t>Thi</w:t>
      </w:r>
      <w:proofErr w:type="spellEnd"/>
      <w:r>
        <w:rPr>
          <w:color w:val="auto"/>
        </w:rPr>
        <w:t xml:space="preserve"> Cuc N, Anh Bang N, Huu Tai B, Xuan </w:t>
      </w:r>
      <w:proofErr w:type="spellStart"/>
      <w:r>
        <w:rPr>
          <w:color w:val="auto"/>
        </w:rPr>
        <w:t>Nhiem</w:t>
      </w:r>
      <w:proofErr w:type="spellEnd"/>
      <w:r>
        <w:rPr>
          <w:color w:val="auto"/>
        </w:rPr>
        <w:t xml:space="preserve"> N, Hai Yen P, </w:t>
      </w:r>
      <w:proofErr w:type="spellStart"/>
      <w:r>
        <w:rPr>
          <w:color w:val="auto"/>
        </w:rPr>
        <w:t>Thi</w:t>
      </w:r>
      <w:proofErr w:type="spellEnd"/>
      <w:r>
        <w:rPr>
          <w:color w:val="auto"/>
        </w:rPr>
        <w:t xml:space="preserve"> Hai Yen D, </w:t>
      </w:r>
      <w:r>
        <w:rPr>
          <w:i/>
          <w:iCs/>
          <w:color w:val="auto"/>
        </w:rPr>
        <w:t>et al</w:t>
      </w:r>
      <w:r>
        <w:rPr>
          <w:color w:val="auto"/>
        </w:rPr>
        <w:t xml:space="preserve">. Five New Oleanane Triterpene Saponins from Camellia </w:t>
      </w:r>
      <w:proofErr w:type="spellStart"/>
      <w:r>
        <w:rPr>
          <w:color w:val="auto"/>
        </w:rPr>
        <w:t>petelotii</w:t>
      </w:r>
      <w:proofErr w:type="spellEnd"/>
      <w:r>
        <w:rPr>
          <w:color w:val="auto"/>
        </w:rPr>
        <w:t xml:space="preserve"> and Their Alpha-glucosidase Inhibitory Activity. Chemistry &amp; Biodiversity. 2023; 20: e202300093. https://doi.org/</w:t>
      </w:r>
      <w:r>
        <w:rPr>
          <w:color w:val="auto"/>
        </w:rPr>
        <w:t>10.1002/cbdv.202300093.</w:t>
      </w:r>
    </w:p>
    <w:p w14:paraId="0B7EDFD0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19</w:t>
      </w:r>
      <w:r>
        <w:rPr>
          <w:color w:val="auto"/>
        </w:rPr>
        <w:t xml:space="preserve">] Huang YL, Chen YY, Wen YX, Li DP, Liu JL, Wei X. GC-MS analysis of volatile components from Camellia </w:t>
      </w:r>
      <w:proofErr w:type="spellStart"/>
      <w:r>
        <w:rPr>
          <w:color w:val="auto"/>
        </w:rPr>
        <w:t>nitidissima</w:t>
      </w:r>
      <w:proofErr w:type="spellEnd"/>
      <w:r>
        <w:rPr>
          <w:color w:val="auto"/>
        </w:rPr>
        <w:t>. Food Science and Technology. 2009; 34: 257–260. https://doi.org/10.13684/j.cnki.spkj.2009.08.052. (In Chinese)</w:t>
      </w:r>
    </w:p>
    <w:p w14:paraId="51F4649C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2</w:t>
      </w:r>
      <w:r>
        <w:rPr>
          <w:rFonts w:eastAsia="宋体" w:hint="eastAsia"/>
          <w:color w:val="auto"/>
          <w:lang w:eastAsia="zh-CN"/>
        </w:rPr>
        <w:t>0</w:t>
      </w:r>
      <w:r>
        <w:rPr>
          <w:color w:val="auto"/>
        </w:rPr>
        <w:t xml:space="preserve">] He D, Zhang P, Sai X, Li X, Wang L, Xu Y. Hypolipidemic Activity of Camellia </w:t>
      </w:r>
      <w:proofErr w:type="spellStart"/>
      <w:r>
        <w:rPr>
          <w:color w:val="auto"/>
        </w:rPr>
        <w:t>euphlebia</w:t>
      </w:r>
      <w:proofErr w:type="spellEnd"/>
      <w:r>
        <w:rPr>
          <w:color w:val="auto"/>
        </w:rPr>
        <w:t xml:space="preserve"> Flower Extract in High-fat-fed Mice. Plant Foods for Human Nutrition (Dordrecht, Netherlands). 2017; 72: 372–379. </w:t>
      </w:r>
      <w:hyperlink r:id="rId8" w:history="1">
        <w:r>
          <w:rPr>
            <w:color w:val="auto"/>
          </w:rPr>
          <w:t>https://doi.org/10.1007/s11130-017-0632-3.</w:t>
        </w:r>
      </w:hyperlink>
    </w:p>
    <w:p w14:paraId="27C49BED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21</w:t>
      </w:r>
      <w:r>
        <w:rPr>
          <w:color w:val="auto"/>
        </w:rPr>
        <w:t xml:space="preserve">] He D, Zhang P, Sai X, Li X, Wang L, Xu Y. Camellia </w:t>
      </w:r>
      <w:proofErr w:type="spellStart"/>
      <w:r>
        <w:rPr>
          <w:color w:val="auto"/>
        </w:rPr>
        <w:t>euphlebia</w:t>
      </w:r>
      <w:proofErr w:type="spellEnd"/>
      <w:r>
        <w:rPr>
          <w:color w:val="auto"/>
        </w:rPr>
        <w:t xml:space="preserve"> flower extract inhibits oleic acid-induced lipid accumulation via reduction of lipogenesis in HepG2 cells. European Journal of Integrative M</w:t>
      </w:r>
      <w:r>
        <w:rPr>
          <w:color w:val="auto"/>
        </w:rPr>
        <w:t xml:space="preserve">edicine. 2018; 17: 1–8. </w:t>
      </w:r>
      <w:hyperlink r:id="rId9" w:history="1">
        <w:r>
          <w:rPr>
            <w:color w:val="auto"/>
          </w:rPr>
          <w:t>https://doi.org/10.1016/j.eujim.2017.11.002.</w:t>
        </w:r>
      </w:hyperlink>
    </w:p>
    <w:p w14:paraId="6968151F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22</w:t>
      </w:r>
      <w:r>
        <w:rPr>
          <w:color w:val="auto"/>
        </w:rPr>
        <w:t xml:space="preserve">] </w:t>
      </w:r>
      <w:proofErr w:type="spellStart"/>
      <w:r>
        <w:rPr>
          <w:color w:val="auto"/>
        </w:rPr>
        <w:t>Albogami</w:t>
      </w:r>
      <w:proofErr w:type="spellEnd"/>
      <w:r>
        <w:rPr>
          <w:color w:val="auto"/>
        </w:rPr>
        <w:t xml:space="preserve"> B. Ellagic acid ameliorates hepatic functions against the hepatic alterations induced by nitazoxanide (antiproto</w:t>
      </w:r>
      <w:r>
        <w:rPr>
          <w:color w:val="auto"/>
        </w:rPr>
        <w:t xml:space="preserve">zoal drug) in male rats. International Journal of Pharmacology. 2024; 20: 1198–1208. </w:t>
      </w:r>
      <w:hyperlink r:id="rId10" w:history="1">
        <w:r>
          <w:rPr>
            <w:color w:val="auto"/>
          </w:rPr>
          <w:t>https://doi.org/10.3923/ijp.2024.1198.1208.</w:t>
        </w:r>
      </w:hyperlink>
    </w:p>
    <w:p w14:paraId="43C4832B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23</w:t>
      </w:r>
      <w:r>
        <w:rPr>
          <w:color w:val="auto"/>
        </w:rPr>
        <w:t>] Chen Y, Zhang F, Du Z, Xie J, Xia L, Hou X, </w:t>
      </w:r>
      <w:r>
        <w:rPr>
          <w:i/>
          <w:iCs/>
          <w:color w:val="auto"/>
        </w:rPr>
        <w:t>et al</w:t>
      </w:r>
      <w:r>
        <w:rPr>
          <w:color w:val="auto"/>
        </w:rPr>
        <w:t>. Proteome An</w:t>
      </w:r>
      <w:r>
        <w:rPr>
          <w:color w:val="auto"/>
        </w:rPr>
        <w:t>alysis of </w:t>
      </w:r>
      <w:r>
        <w:rPr>
          <w:i/>
          <w:iCs/>
          <w:color w:val="auto"/>
        </w:rPr>
        <w:t xml:space="preserve">Camellia </w:t>
      </w:r>
      <w:proofErr w:type="spellStart"/>
      <w:r>
        <w:rPr>
          <w:i/>
          <w:iCs/>
          <w:color w:val="auto"/>
        </w:rPr>
        <w:t>nitidissima</w:t>
      </w:r>
      <w:proofErr w:type="spellEnd"/>
      <w:r>
        <w:rPr>
          <w:color w:val="auto"/>
        </w:rPr>
        <w:t xml:space="preserve"> Chi Revealed Its Role in Colon Cancer Through the Apoptosis and Ferroptosis Pathway. Frontiers in Oncology. 2021; 11: 727130. </w:t>
      </w:r>
      <w:hyperlink r:id="rId11" w:history="1">
        <w:r>
          <w:rPr>
            <w:color w:val="auto"/>
          </w:rPr>
          <w:t>https://doi.org/10.3389/fonc.2021.727130.</w:t>
        </w:r>
      </w:hyperlink>
    </w:p>
    <w:p w14:paraId="7542BF54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24</w:t>
      </w:r>
      <w:r>
        <w:rPr>
          <w:color w:val="auto"/>
        </w:rPr>
        <w:t>] He X, Li H, Zhan M, Li H, Jia A, Lin S, </w:t>
      </w:r>
      <w:r>
        <w:rPr>
          <w:i/>
          <w:iCs/>
          <w:color w:val="auto"/>
        </w:rPr>
        <w:t>et al</w:t>
      </w:r>
      <w:r>
        <w:rPr>
          <w:color w:val="auto"/>
        </w:rPr>
        <w:t>. </w:t>
      </w:r>
      <w:r>
        <w:rPr>
          <w:i/>
          <w:iCs/>
          <w:color w:val="auto"/>
        </w:rPr>
        <w:t xml:space="preserve">Camellia </w:t>
      </w:r>
      <w:proofErr w:type="spellStart"/>
      <w:r>
        <w:rPr>
          <w:i/>
          <w:iCs/>
          <w:color w:val="auto"/>
        </w:rPr>
        <w:t>nitidissima</w:t>
      </w:r>
      <w:proofErr w:type="spellEnd"/>
      <w:r>
        <w:rPr>
          <w:i/>
          <w:iCs/>
          <w:color w:val="auto"/>
        </w:rPr>
        <w:t xml:space="preserve"> Chi</w:t>
      </w:r>
      <w:r>
        <w:rPr>
          <w:color w:val="auto"/>
        </w:rPr>
        <w:t xml:space="preserve"> Extract Potentiates the Sensitivity of Gastric Cancer Cells to Paclitaxel via the Induction of Autophagy and Apoptosis. </w:t>
      </w:r>
      <w:proofErr w:type="spellStart"/>
      <w:r>
        <w:rPr>
          <w:color w:val="auto"/>
        </w:rPr>
        <w:t>OncoTargets</w:t>
      </w:r>
      <w:proofErr w:type="spellEnd"/>
      <w:r>
        <w:rPr>
          <w:color w:val="auto"/>
        </w:rPr>
        <w:t xml:space="preserve"> and Therapy. 2019; 12: 10811–10825. </w:t>
      </w:r>
      <w:hyperlink r:id="rId12" w:history="1">
        <w:r>
          <w:rPr>
            <w:color w:val="auto"/>
          </w:rPr>
          <w:t>https://doi.org/10.2147/OTT.S220453.</w:t>
        </w:r>
      </w:hyperlink>
    </w:p>
    <w:p w14:paraId="4ACBF7E0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25</w:t>
      </w:r>
      <w:r>
        <w:rPr>
          <w:color w:val="auto"/>
        </w:rPr>
        <w:t xml:space="preserve">] Yang R, Wang WX, Chen HJ, He ZC, Jia AQ. The inhibition of advanced glycation end-products by five fractions and three main flavonoids from Camellia </w:t>
      </w:r>
      <w:proofErr w:type="spellStart"/>
      <w:r>
        <w:rPr>
          <w:color w:val="auto"/>
        </w:rPr>
        <w:t>nitidissima</w:t>
      </w:r>
      <w:proofErr w:type="spellEnd"/>
      <w:r>
        <w:rPr>
          <w:color w:val="auto"/>
        </w:rPr>
        <w:t xml:space="preserve"> Chi flower</w:t>
      </w:r>
      <w:r>
        <w:rPr>
          <w:color w:val="auto"/>
        </w:rPr>
        <w:t xml:space="preserve">s. Journal of Food and Drug Analysis. 2018; 26: 252–259. </w:t>
      </w:r>
      <w:hyperlink r:id="rId13" w:history="1">
        <w:r>
          <w:rPr>
            <w:color w:val="auto"/>
          </w:rPr>
          <w:t>https://doi.org/10.1016/j.jfda.2017.03.007.</w:t>
        </w:r>
      </w:hyperlink>
    </w:p>
    <w:p w14:paraId="24BF451A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26</w:t>
      </w:r>
      <w:r>
        <w:rPr>
          <w:color w:val="auto"/>
        </w:rPr>
        <w:t xml:space="preserve">] Tsoi B, Gao C, Yan S, Du Q, Yu H, Li P, </w:t>
      </w:r>
      <w:r>
        <w:rPr>
          <w:i/>
          <w:color w:val="auto"/>
        </w:rPr>
        <w:t>et al</w:t>
      </w:r>
      <w:r>
        <w:rPr>
          <w:color w:val="auto"/>
        </w:rPr>
        <w:t xml:space="preserve">. Camellia </w:t>
      </w:r>
      <w:proofErr w:type="spellStart"/>
      <w:r>
        <w:rPr>
          <w:color w:val="auto"/>
        </w:rPr>
        <w:t>nitidissima</w:t>
      </w:r>
      <w:proofErr w:type="spellEnd"/>
      <w:r>
        <w:rPr>
          <w:color w:val="auto"/>
        </w:rPr>
        <w:t xml:space="preserve"> Chi extract promotes a</w:t>
      </w:r>
      <w:r>
        <w:rPr>
          <w:color w:val="auto"/>
        </w:rPr>
        <w:t xml:space="preserve">dult hippocampal neurogenesis and attenuates chronic corticosterone-induced depressive </w:t>
      </w:r>
      <w:proofErr w:type="spellStart"/>
      <w:r>
        <w:rPr>
          <w:color w:val="auto"/>
        </w:rPr>
        <w:t>behaviours</w:t>
      </w:r>
      <w:proofErr w:type="spellEnd"/>
      <w:r>
        <w:rPr>
          <w:color w:val="auto"/>
        </w:rPr>
        <w:t xml:space="preserve"> through regulating </w:t>
      </w:r>
      <w:proofErr w:type="spellStart"/>
      <w:r>
        <w:rPr>
          <w:color w:val="auto"/>
        </w:rPr>
        <w:t>Akt</w:t>
      </w:r>
      <w:proofErr w:type="spellEnd"/>
      <w:r>
        <w:rPr>
          <w:color w:val="auto"/>
        </w:rPr>
        <w:t>/GSK3β/CREB signaling pathway. Journal of Functional Foods. 2022; 95: 105199. https://doi.org/10.1016/j.jff.2022.105199.</w:t>
      </w:r>
    </w:p>
    <w:p w14:paraId="29E47AE4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2</w:t>
      </w:r>
      <w:r>
        <w:rPr>
          <w:color w:val="auto"/>
        </w:rPr>
        <w:t>7] Wang Z, Ho</w:t>
      </w:r>
      <w:r>
        <w:rPr>
          <w:color w:val="auto"/>
        </w:rPr>
        <w:t>u X, Li M, Ji R, Li Z, Wang Y, </w:t>
      </w:r>
      <w:r>
        <w:rPr>
          <w:i/>
          <w:iCs/>
          <w:color w:val="auto"/>
        </w:rPr>
        <w:t>et al</w:t>
      </w:r>
      <w:r>
        <w:rPr>
          <w:color w:val="auto"/>
        </w:rPr>
        <w:t>. Active fractions of golden-flowered tea (</w:t>
      </w:r>
      <w:r>
        <w:rPr>
          <w:i/>
          <w:iCs/>
          <w:color w:val="auto"/>
        </w:rPr>
        <w:t xml:space="preserve">Camellia </w:t>
      </w:r>
      <w:proofErr w:type="spellStart"/>
      <w:r>
        <w:rPr>
          <w:i/>
          <w:iCs/>
          <w:color w:val="auto"/>
        </w:rPr>
        <w:t>nitidissima</w:t>
      </w:r>
      <w:proofErr w:type="spellEnd"/>
      <w:r>
        <w:rPr>
          <w:i/>
          <w:iCs/>
          <w:color w:val="auto"/>
        </w:rPr>
        <w:t xml:space="preserve"> Chi</w:t>
      </w:r>
      <w:r>
        <w:rPr>
          <w:color w:val="auto"/>
        </w:rPr>
        <w:t>) inhibit epidermal growth factor receptor mutated non-small cell lung cancer </w:t>
      </w:r>
      <w:r>
        <w:rPr>
          <w:i/>
          <w:iCs/>
          <w:color w:val="auto"/>
        </w:rPr>
        <w:t>via</w:t>
      </w:r>
      <w:r>
        <w:rPr>
          <w:color w:val="auto"/>
        </w:rPr>
        <w:t> multiple pathways and targets </w:t>
      </w:r>
      <w:r>
        <w:rPr>
          <w:i/>
          <w:iCs/>
          <w:color w:val="auto"/>
        </w:rPr>
        <w:t>in vitro</w:t>
      </w:r>
      <w:r>
        <w:rPr>
          <w:color w:val="auto"/>
        </w:rPr>
        <w:t> and </w:t>
      </w:r>
      <w:r>
        <w:rPr>
          <w:i/>
          <w:iCs/>
          <w:color w:val="auto"/>
        </w:rPr>
        <w:t>in vivo</w:t>
      </w:r>
      <w:r>
        <w:rPr>
          <w:color w:val="auto"/>
        </w:rPr>
        <w:t xml:space="preserve">. Frontiers in </w:t>
      </w:r>
      <w:r>
        <w:rPr>
          <w:color w:val="auto"/>
        </w:rPr>
        <w:t>Nutrition. 2022; 9: 1014414. https://doi.org/10.3389/fnut.2022.1014414.</w:t>
      </w:r>
    </w:p>
    <w:p w14:paraId="3F60BEB0" w14:textId="77777777" w:rsidR="00133B7E" w:rsidRDefault="005620B8">
      <w:pPr>
        <w:pStyle w:val="Reference"/>
        <w:ind w:left="360" w:hanging="360"/>
        <w:rPr>
          <w:color w:val="auto"/>
        </w:rPr>
      </w:pPr>
      <w:r>
        <w:rPr>
          <w:color w:val="auto"/>
        </w:rPr>
        <w:t>[</w:t>
      </w:r>
      <w:r>
        <w:rPr>
          <w:rFonts w:eastAsia="宋体" w:hint="eastAsia"/>
          <w:color w:val="auto"/>
          <w:lang w:eastAsia="zh-CN"/>
        </w:rPr>
        <w:t>2</w:t>
      </w:r>
      <w:r>
        <w:rPr>
          <w:color w:val="auto"/>
        </w:rPr>
        <w:t>8] Yang R, Guan Y, Zhou J, Sun B, Wang Z, Chen H, </w:t>
      </w:r>
      <w:r>
        <w:rPr>
          <w:i/>
          <w:iCs/>
          <w:color w:val="auto"/>
        </w:rPr>
        <w:t>et al</w:t>
      </w:r>
      <w:r>
        <w:rPr>
          <w:color w:val="auto"/>
        </w:rPr>
        <w:t>. Phytochemicals from </w:t>
      </w:r>
      <w:r>
        <w:rPr>
          <w:i/>
          <w:iCs/>
          <w:color w:val="auto"/>
        </w:rPr>
        <w:t xml:space="preserve">Camellia </w:t>
      </w:r>
      <w:proofErr w:type="spellStart"/>
      <w:r>
        <w:rPr>
          <w:i/>
          <w:iCs/>
          <w:color w:val="auto"/>
        </w:rPr>
        <w:t>nitidissima</w:t>
      </w:r>
      <w:proofErr w:type="spellEnd"/>
      <w:r>
        <w:rPr>
          <w:color w:val="auto"/>
        </w:rPr>
        <w:t> Chi Flowers Reduce the Pyocyanin Production and Motility of </w:t>
      </w:r>
      <w:r>
        <w:rPr>
          <w:i/>
          <w:iCs/>
          <w:color w:val="auto"/>
        </w:rPr>
        <w:t>Pseudomonas aeruginosa</w:t>
      </w:r>
      <w:r>
        <w:rPr>
          <w:color w:val="auto"/>
        </w:rPr>
        <w:t> P</w:t>
      </w:r>
      <w:r>
        <w:rPr>
          <w:color w:val="auto"/>
        </w:rPr>
        <w:t>AO1. Frontiers in Microbiology. 2018; 8: 2640. https://doi.org/10.3389/fmicb.2017.02640.</w:t>
      </w:r>
    </w:p>
    <w:p w14:paraId="0E87F18B" w14:textId="77777777" w:rsidR="00133B7E" w:rsidRDefault="00133B7E">
      <w:pPr>
        <w:pStyle w:val="Reference"/>
        <w:ind w:left="360" w:hanging="360"/>
        <w:rPr>
          <w:color w:val="auto"/>
        </w:rPr>
      </w:pPr>
    </w:p>
    <w:p w14:paraId="3E9AC65F" w14:textId="77777777" w:rsidR="00133B7E" w:rsidRDefault="00133B7E">
      <w:pPr>
        <w:pStyle w:val="Reference"/>
        <w:ind w:left="360" w:hanging="360"/>
        <w:rPr>
          <w:color w:val="auto"/>
        </w:rPr>
      </w:pPr>
    </w:p>
    <w:p w14:paraId="6B0128C0" w14:textId="77777777" w:rsidR="00133B7E" w:rsidRDefault="00133B7E">
      <w:pPr>
        <w:pStyle w:val="Reference"/>
        <w:ind w:left="360" w:hanging="360"/>
        <w:rPr>
          <w:color w:val="auto"/>
        </w:rPr>
      </w:pPr>
    </w:p>
    <w:p w14:paraId="15380AE2" w14:textId="77777777" w:rsidR="00133B7E" w:rsidRDefault="00133B7E">
      <w:pPr>
        <w:pStyle w:val="Reference"/>
        <w:ind w:left="360" w:hanging="360"/>
        <w:rPr>
          <w:color w:val="auto"/>
        </w:rPr>
      </w:pPr>
    </w:p>
    <w:p w14:paraId="5BB8F78C" w14:textId="77777777" w:rsidR="00133B7E" w:rsidRDefault="00133B7E">
      <w:pPr>
        <w:pStyle w:val="Reference"/>
        <w:ind w:left="360" w:hanging="360"/>
        <w:rPr>
          <w:color w:val="auto"/>
        </w:rPr>
      </w:pPr>
    </w:p>
    <w:p w14:paraId="78A4798E" w14:textId="77777777" w:rsidR="00133B7E" w:rsidRDefault="00133B7E">
      <w:pPr>
        <w:pStyle w:val="Reference"/>
        <w:ind w:left="360" w:hanging="360"/>
        <w:rPr>
          <w:color w:val="auto"/>
          <w:highlight w:val="cyan"/>
        </w:rPr>
      </w:pPr>
    </w:p>
    <w:p w14:paraId="1B9ED77F" w14:textId="77777777" w:rsidR="00133B7E" w:rsidRDefault="00133B7E">
      <w:pPr>
        <w:pStyle w:val="Reference"/>
        <w:ind w:left="360" w:hanging="360"/>
        <w:rPr>
          <w:color w:val="auto"/>
        </w:rPr>
      </w:pPr>
    </w:p>
    <w:p w14:paraId="79E4DF8C" w14:textId="77777777" w:rsidR="00133B7E" w:rsidRDefault="00133B7E">
      <w:pPr>
        <w:rPr>
          <w:rFonts w:ascii="Times New Roman" w:hAnsi="Times New Roman" w:cs="Times New Roman"/>
          <w:sz w:val="24"/>
        </w:rPr>
      </w:pPr>
    </w:p>
    <w:sectPr w:rsidR="00133B7E">
      <w:pgSz w:w="23811" w:h="16838" w:orient="landscape"/>
      <w:pgMar w:top="1800" w:right="1440" w:bottom="1800" w:left="4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99F55" w14:textId="77777777" w:rsidR="005620B8" w:rsidRDefault="005620B8" w:rsidP="00DF3C5D">
      <w:r>
        <w:separator/>
      </w:r>
    </w:p>
  </w:endnote>
  <w:endnote w:type="continuationSeparator" w:id="0">
    <w:p w14:paraId="2A02570D" w14:textId="77777777" w:rsidR="005620B8" w:rsidRDefault="005620B8" w:rsidP="00DF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0E781" w14:textId="77777777" w:rsidR="005620B8" w:rsidRDefault="005620B8" w:rsidP="00DF3C5D">
      <w:r>
        <w:separator/>
      </w:r>
    </w:p>
  </w:footnote>
  <w:footnote w:type="continuationSeparator" w:id="0">
    <w:p w14:paraId="2EC682E9" w14:textId="77777777" w:rsidR="005620B8" w:rsidRDefault="005620B8" w:rsidP="00DF3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3B7E"/>
    <w:rsid w:val="000B57EF"/>
    <w:rsid w:val="00133B7E"/>
    <w:rsid w:val="00522262"/>
    <w:rsid w:val="005620B8"/>
    <w:rsid w:val="00DF3C5D"/>
    <w:rsid w:val="37B50838"/>
    <w:rsid w:val="577B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FD8991"/>
  <w15:docId w15:val="{34F8C2B4-F602-4C38-B396-C911AED44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qFormat="1"/>
    <w:lsdException w:name="caption" w:semiHidden="1" w:unhideWhenUsed="1" w:qFormat="1"/>
    <w:lsdException w:name="annotation reference" w:semiHidden="1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font31">
    <w:name w:val="font31"/>
    <w:basedOn w:val="a0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41">
    <w:name w:val="font41"/>
    <w:basedOn w:val="a0"/>
    <w:rPr>
      <w:rFonts w:ascii="Times New Roman" w:hAnsi="Times New Roman" w:cs="Times New Roman" w:hint="default"/>
      <w:color w:val="000000"/>
      <w:sz w:val="22"/>
      <w:szCs w:val="22"/>
      <w:u w:val="none"/>
      <w:vertAlign w:val="subscript"/>
    </w:rPr>
  </w:style>
  <w:style w:type="character" w:customStyle="1" w:styleId="font51">
    <w:name w:val="font5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customStyle="1" w:styleId="Reference">
    <w:name w:val="Reference"/>
    <w:uiPriority w:val="19"/>
    <w:qFormat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styleId="a4">
    <w:name w:val="header"/>
    <w:basedOn w:val="a"/>
    <w:link w:val="a5"/>
    <w:rsid w:val="00DF3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F3C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DF3C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F3C5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11130-017-0632-3." TargetMode="External"/><Relationship Id="rId13" Type="http://schemas.openxmlformats.org/officeDocument/2006/relationships/hyperlink" Target="https://doi.org/10.1016/j.jfda.2017.03.007.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i.org/10.1007/s11418-011-0523-0." TargetMode="External"/><Relationship Id="rId12" Type="http://schemas.openxmlformats.org/officeDocument/2006/relationships/hyperlink" Target="https://doi.org/10.2147/OTT.S220453.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3390/foods13162521." TargetMode="External"/><Relationship Id="rId11" Type="http://schemas.openxmlformats.org/officeDocument/2006/relationships/hyperlink" Target="https://doi.org/10.3389/fonc.2021.727130.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doi.org/10.3923/ijp.2024.1198.1208.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doi.org/10.1016/j.eujim.2017.11.002.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2991</Words>
  <Characters>17049</Characters>
  <Application>Microsoft Office Word</Application>
  <DocSecurity>0</DocSecurity>
  <Lines>142</Lines>
  <Paragraphs>39</Paragraphs>
  <ScaleCrop>false</ScaleCrop>
  <Company/>
  <LinksUpToDate>false</LinksUpToDate>
  <CharactersWithSpaces>20001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李东昌</dc:creator>
  <cp:lastModifiedBy>Nicole</cp:lastModifiedBy>
  <cp:revision>3</cp:revision>
  <dcterms:created xsi:type="dcterms:W3CDTF">2026-01-29T03:00:00Z</dcterms:created>
  <dcterms:modified xsi:type="dcterms:W3CDTF">2026-02-03T07:50:00Z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eyJoZGlkIjoiNTlkMzg4ZDFiNWJlZDk3ZDFhOWU4YTgxNjc0ZGJlZDQiLCJ1c2VySWQiOiIyMjg1NTM0NDcifQ==</vt:lpwstr>
  </property>
  <property fmtid="{D5CDD505-2E9C-101B-9397-08002B2CF9AE}" pid="4" name="ICV">
    <vt:lpwstr>DDD54FA162EB46EB96961D03A47244CD_12</vt:lpwstr>
  </property>
</Properties>
</file>